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9356C" w14:textId="77777777" w:rsidR="0063521A" w:rsidRDefault="0063521A" w:rsidP="0063521A">
      <w:pPr>
        <w:spacing w:after="480"/>
      </w:pPr>
      <w:r>
        <w:rPr>
          <w:noProof/>
        </w:rPr>
        <w:drawing>
          <wp:inline distT="0" distB="0" distL="0" distR="0" wp14:anchorId="78AA3B92" wp14:editId="35BC3CCC">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63521A" w14:paraId="5B013F29" w14:textId="77777777" w:rsidTr="003F42FD">
        <w:trPr>
          <w:tblHeader/>
        </w:trPr>
        <w:tc>
          <w:tcPr>
            <w:tcW w:w="3456" w:type="dxa"/>
            <w:tcBorders>
              <w:bottom w:val="single" w:sz="18" w:space="0" w:color="auto"/>
            </w:tcBorders>
          </w:tcPr>
          <w:p w14:paraId="08733D7D" w14:textId="77777777" w:rsidR="0063521A" w:rsidRPr="00B805DB" w:rsidRDefault="0063521A" w:rsidP="003F42FD">
            <w:pPr>
              <w:pStyle w:val="Heading1"/>
              <w:spacing w:after="240"/>
              <w:outlineLvl w:val="0"/>
            </w:pPr>
            <w:r>
              <w:t>Report f</w:t>
            </w:r>
            <w:r w:rsidRPr="00C869F3">
              <w:t>or:</w:t>
            </w:r>
          </w:p>
        </w:tc>
        <w:tc>
          <w:tcPr>
            <w:tcW w:w="5054" w:type="dxa"/>
            <w:tcBorders>
              <w:bottom w:val="single" w:sz="18" w:space="0" w:color="auto"/>
            </w:tcBorders>
          </w:tcPr>
          <w:p w14:paraId="480AA24D" w14:textId="77777777" w:rsidR="0063521A" w:rsidRPr="005E3A10" w:rsidRDefault="0063521A" w:rsidP="003F42FD">
            <w:pPr>
              <w:pStyle w:val="Heading1"/>
              <w:outlineLvl w:val="0"/>
              <w:rPr>
                <w:szCs w:val="24"/>
              </w:rPr>
            </w:pPr>
            <w:r w:rsidRPr="005E3A10">
              <w:t>Cabinet</w:t>
            </w:r>
          </w:p>
        </w:tc>
      </w:tr>
      <w:tr w:rsidR="0063521A" w14:paraId="034B9451" w14:textId="77777777" w:rsidTr="003F42FD">
        <w:tc>
          <w:tcPr>
            <w:tcW w:w="3456" w:type="dxa"/>
            <w:tcBorders>
              <w:top w:val="single" w:sz="18" w:space="0" w:color="auto"/>
            </w:tcBorders>
          </w:tcPr>
          <w:p w14:paraId="59E0E3E8" w14:textId="77777777" w:rsidR="0063521A" w:rsidRPr="00C13A5F" w:rsidRDefault="0063521A" w:rsidP="003F42FD">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23941738" w14:textId="40BB62DE" w:rsidR="0063521A" w:rsidRPr="005E3A10" w:rsidRDefault="00EA6076" w:rsidP="003F42FD">
            <w:pPr>
              <w:rPr>
                <w:rFonts w:cs="Arial"/>
                <w:szCs w:val="24"/>
              </w:rPr>
            </w:pPr>
            <w:r>
              <w:rPr>
                <w:rFonts w:cs="Arial"/>
                <w:szCs w:val="24"/>
              </w:rPr>
              <w:t>10 March 2022</w:t>
            </w:r>
          </w:p>
        </w:tc>
      </w:tr>
      <w:tr w:rsidR="0063521A" w14:paraId="15B0AB56" w14:textId="77777777" w:rsidTr="003F42FD">
        <w:tc>
          <w:tcPr>
            <w:tcW w:w="3456" w:type="dxa"/>
          </w:tcPr>
          <w:p w14:paraId="05859A28" w14:textId="77777777" w:rsidR="0063521A" w:rsidRPr="00C13A5F" w:rsidRDefault="0063521A" w:rsidP="003F42FD">
            <w:pPr>
              <w:pStyle w:val="Infotext"/>
              <w:spacing w:after="240"/>
              <w:rPr>
                <w:rFonts w:ascii="Arial Black" w:hAnsi="Arial Black"/>
              </w:rPr>
            </w:pPr>
            <w:r w:rsidRPr="00C13A5F">
              <w:rPr>
                <w:rFonts w:ascii="Arial Black" w:hAnsi="Arial Black" w:cs="Arial"/>
              </w:rPr>
              <w:t>Subject:</w:t>
            </w:r>
          </w:p>
        </w:tc>
        <w:tc>
          <w:tcPr>
            <w:tcW w:w="5054" w:type="dxa"/>
          </w:tcPr>
          <w:p w14:paraId="3C9CE038" w14:textId="77777777" w:rsidR="008B757A" w:rsidRDefault="008B757A" w:rsidP="003F42FD">
            <w:pPr>
              <w:rPr>
                <w:bCs/>
              </w:rPr>
            </w:pPr>
            <w:r>
              <w:rPr>
                <w:bCs/>
              </w:rPr>
              <w:t>Award of</w:t>
            </w:r>
            <w:r w:rsidR="00237521">
              <w:rPr>
                <w:bCs/>
              </w:rPr>
              <w:t xml:space="preserve"> £150</w:t>
            </w:r>
            <w:r w:rsidR="00D47ADC">
              <w:rPr>
                <w:bCs/>
              </w:rPr>
              <w:t xml:space="preserve"> Energy Rebate to households oc</w:t>
            </w:r>
            <w:r w:rsidR="00EE1446">
              <w:rPr>
                <w:bCs/>
              </w:rPr>
              <w:t>cu</w:t>
            </w:r>
            <w:r w:rsidR="00D47ADC">
              <w:rPr>
                <w:bCs/>
              </w:rPr>
              <w:t xml:space="preserve">pying </w:t>
            </w:r>
            <w:r w:rsidR="00EE1446">
              <w:rPr>
                <w:bCs/>
              </w:rPr>
              <w:t>p</w:t>
            </w:r>
            <w:r w:rsidR="00D47ADC">
              <w:rPr>
                <w:bCs/>
              </w:rPr>
              <w:t>roperties within Council Tax Bands A to D</w:t>
            </w:r>
            <w:r w:rsidR="00EE1446">
              <w:rPr>
                <w:bCs/>
              </w:rPr>
              <w:t xml:space="preserve"> </w:t>
            </w:r>
            <w:r>
              <w:rPr>
                <w:bCs/>
              </w:rPr>
              <w:t>and</w:t>
            </w:r>
            <w:r w:rsidR="00EE1446">
              <w:rPr>
                <w:bCs/>
              </w:rPr>
              <w:t xml:space="preserve"> </w:t>
            </w:r>
            <w:r w:rsidR="0053670F">
              <w:rPr>
                <w:bCs/>
              </w:rPr>
              <w:t>authority to</w:t>
            </w:r>
            <w:r w:rsidR="00EE1446">
              <w:rPr>
                <w:bCs/>
              </w:rPr>
              <w:t xml:space="preserve"> </w:t>
            </w:r>
            <w:r w:rsidR="001667E7">
              <w:rPr>
                <w:bCs/>
              </w:rPr>
              <w:t xml:space="preserve">design and implement a Discretionary </w:t>
            </w:r>
            <w:r w:rsidR="007E4C0E">
              <w:rPr>
                <w:bCs/>
              </w:rPr>
              <w:t xml:space="preserve">Energy Rebate </w:t>
            </w:r>
            <w:r w:rsidR="001667E7">
              <w:rPr>
                <w:bCs/>
              </w:rPr>
              <w:t>Scheme</w:t>
            </w:r>
            <w:r w:rsidR="007E4C0E">
              <w:rPr>
                <w:bCs/>
              </w:rPr>
              <w:t xml:space="preserve"> in line with Government guidance</w:t>
            </w:r>
          </w:p>
          <w:p w14:paraId="7177A2E2" w14:textId="67D6F5B4" w:rsidR="0063521A" w:rsidRPr="00E60ABB" w:rsidRDefault="001667E7" w:rsidP="003F42FD">
            <w:pPr>
              <w:rPr>
                <w:rFonts w:cs="Arial"/>
                <w:bCs/>
                <w:szCs w:val="24"/>
              </w:rPr>
            </w:pPr>
            <w:r>
              <w:rPr>
                <w:bCs/>
              </w:rPr>
              <w:t xml:space="preserve"> </w:t>
            </w:r>
          </w:p>
        </w:tc>
      </w:tr>
      <w:tr w:rsidR="0063521A" w14:paraId="619821D8" w14:textId="77777777" w:rsidTr="003F42FD">
        <w:tc>
          <w:tcPr>
            <w:tcW w:w="3456" w:type="dxa"/>
          </w:tcPr>
          <w:p w14:paraId="35A9B485" w14:textId="77777777" w:rsidR="0063521A" w:rsidRPr="00C13A5F" w:rsidRDefault="0063521A" w:rsidP="003F42FD">
            <w:pPr>
              <w:pStyle w:val="Infotext"/>
              <w:spacing w:after="240"/>
              <w:rPr>
                <w:rFonts w:ascii="Arial Black" w:hAnsi="Arial Black" w:cs="Arial"/>
              </w:rPr>
            </w:pPr>
            <w:r w:rsidRPr="00C13A5F">
              <w:rPr>
                <w:rFonts w:ascii="Arial Black" w:hAnsi="Arial Black" w:cs="Arial"/>
              </w:rPr>
              <w:t>Key Decision:</w:t>
            </w:r>
          </w:p>
        </w:tc>
        <w:tc>
          <w:tcPr>
            <w:tcW w:w="5054" w:type="dxa"/>
          </w:tcPr>
          <w:p w14:paraId="4A7F2796" w14:textId="77777777" w:rsidR="0063521A" w:rsidRDefault="0063521A" w:rsidP="003F42FD">
            <w:pPr>
              <w:pStyle w:val="Infotext"/>
              <w:rPr>
                <w:rFonts w:cs="Arial"/>
                <w:sz w:val="24"/>
                <w:szCs w:val="24"/>
              </w:rPr>
            </w:pPr>
            <w:r w:rsidRPr="005E3A10">
              <w:rPr>
                <w:rFonts w:cs="Arial"/>
                <w:sz w:val="24"/>
                <w:szCs w:val="24"/>
              </w:rPr>
              <w:t xml:space="preserve">Yes </w:t>
            </w:r>
          </w:p>
          <w:p w14:paraId="0B1E7418" w14:textId="77777777" w:rsidR="0063521A" w:rsidRDefault="0063521A" w:rsidP="003F42FD">
            <w:pPr>
              <w:pStyle w:val="Infotext"/>
              <w:rPr>
                <w:rFonts w:cs="Arial"/>
                <w:color w:val="FF0000"/>
                <w:sz w:val="24"/>
                <w:szCs w:val="24"/>
              </w:rPr>
            </w:pPr>
          </w:p>
          <w:p w14:paraId="20F13C04" w14:textId="77777777" w:rsidR="0063521A" w:rsidRPr="005E3A10" w:rsidRDefault="0063521A" w:rsidP="00B375FF">
            <w:pPr>
              <w:autoSpaceDE w:val="0"/>
              <w:autoSpaceDN w:val="0"/>
              <w:adjustRightInd w:val="0"/>
              <w:jc w:val="both"/>
              <w:rPr>
                <w:rFonts w:cs="Arial"/>
                <w:szCs w:val="24"/>
              </w:rPr>
            </w:pPr>
          </w:p>
        </w:tc>
      </w:tr>
      <w:tr w:rsidR="0063521A" w14:paraId="790C87E9" w14:textId="77777777" w:rsidTr="003F42FD">
        <w:tc>
          <w:tcPr>
            <w:tcW w:w="3456" w:type="dxa"/>
          </w:tcPr>
          <w:p w14:paraId="245744BF" w14:textId="77777777" w:rsidR="0063521A" w:rsidRPr="00C13A5F" w:rsidRDefault="0063521A" w:rsidP="003F42FD">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4B5E9932" w14:textId="77777777" w:rsidR="0063521A" w:rsidRDefault="00B375FF" w:rsidP="008B757A">
            <w:pPr>
              <w:pStyle w:val="Infotext"/>
              <w:rPr>
                <w:rFonts w:cs="Arial"/>
                <w:sz w:val="24"/>
                <w:szCs w:val="24"/>
              </w:rPr>
            </w:pPr>
            <w:r>
              <w:rPr>
                <w:rFonts w:cs="Arial"/>
                <w:sz w:val="24"/>
                <w:szCs w:val="24"/>
              </w:rPr>
              <w:t>Dawn Calvert – Director of Finance</w:t>
            </w:r>
            <w:r w:rsidR="006D2C34">
              <w:rPr>
                <w:rFonts w:cs="Arial"/>
                <w:sz w:val="24"/>
                <w:szCs w:val="24"/>
              </w:rPr>
              <w:t xml:space="preserve"> and Assurance</w:t>
            </w:r>
          </w:p>
          <w:p w14:paraId="4E42F061" w14:textId="20ADECB5" w:rsidR="008B757A" w:rsidRPr="005E3A10" w:rsidRDefault="008B757A" w:rsidP="008B757A">
            <w:pPr>
              <w:pStyle w:val="Infotext"/>
              <w:rPr>
                <w:rFonts w:cs="Arial"/>
                <w:sz w:val="24"/>
                <w:szCs w:val="24"/>
              </w:rPr>
            </w:pPr>
          </w:p>
        </w:tc>
      </w:tr>
      <w:tr w:rsidR="0063521A" w14:paraId="4467ECB9" w14:textId="77777777" w:rsidTr="003F42FD">
        <w:tc>
          <w:tcPr>
            <w:tcW w:w="3456" w:type="dxa"/>
          </w:tcPr>
          <w:p w14:paraId="70C6EB34" w14:textId="77777777" w:rsidR="0063521A" w:rsidRPr="00C13A5F" w:rsidRDefault="0063521A" w:rsidP="003F42FD">
            <w:pPr>
              <w:pStyle w:val="Infotext"/>
              <w:spacing w:after="240"/>
              <w:rPr>
                <w:rFonts w:ascii="Arial Black" w:hAnsi="Arial Black"/>
              </w:rPr>
            </w:pPr>
            <w:r w:rsidRPr="00DB6C3D">
              <w:rPr>
                <w:rFonts w:ascii="Arial Black" w:hAnsi="Arial Black"/>
              </w:rPr>
              <w:t>Portfolio Holder:</w:t>
            </w:r>
          </w:p>
        </w:tc>
        <w:tc>
          <w:tcPr>
            <w:tcW w:w="5054" w:type="dxa"/>
          </w:tcPr>
          <w:p w14:paraId="5A7F1C74" w14:textId="43B8CABA" w:rsidR="00B375FF" w:rsidRPr="00DC7FD5" w:rsidRDefault="00B375FF" w:rsidP="00B375FF">
            <w:pPr>
              <w:pStyle w:val="Infotext"/>
              <w:rPr>
                <w:rFonts w:cs="Arial"/>
                <w:sz w:val="24"/>
                <w:szCs w:val="24"/>
              </w:rPr>
            </w:pPr>
            <w:r>
              <w:rPr>
                <w:sz w:val="24"/>
                <w:szCs w:val="24"/>
              </w:rPr>
              <w:t xml:space="preserve">Councillor Natasha Proctor – </w:t>
            </w:r>
            <w:r w:rsidR="008B757A">
              <w:rPr>
                <w:sz w:val="24"/>
                <w:szCs w:val="24"/>
              </w:rPr>
              <w:t xml:space="preserve">Deputy Leader and </w:t>
            </w:r>
            <w:r>
              <w:rPr>
                <w:sz w:val="24"/>
                <w:szCs w:val="24"/>
              </w:rPr>
              <w:t>Portfolio Holder for Finance and Resources</w:t>
            </w:r>
            <w:r w:rsidRPr="00DC7FD5">
              <w:rPr>
                <w:sz w:val="24"/>
                <w:szCs w:val="24"/>
              </w:rPr>
              <w:t xml:space="preserve"> </w:t>
            </w:r>
          </w:p>
          <w:p w14:paraId="1A3A29F2" w14:textId="597382A7" w:rsidR="0063521A" w:rsidRPr="005E3A10" w:rsidRDefault="0063521A" w:rsidP="003F42FD">
            <w:pPr>
              <w:pStyle w:val="Infotext"/>
              <w:rPr>
                <w:rFonts w:cs="Arial"/>
                <w:color w:val="FF0000"/>
                <w:sz w:val="24"/>
                <w:szCs w:val="24"/>
              </w:rPr>
            </w:pPr>
          </w:p>
        </w:tc>
      </w:tr>
      <w:tr w:rsidR="0063521A" w14:paraId="75CAF5C1" w14:textId="77777777" w:rsidTr="003F42FD">
        <w:tc>
          <w:tcPr>
            <w:tcW w:w="3456" w:type="dxa"/>
          </w:tcPr>
          <w:p w14:paraId="61F15DCE" w14:textId="77777777" w:rsidR="0063521A" w:rsidRPr="00C13A5F" w:rsidRDefault="0063521A" w:rsidP="003F42FD">
            <w:pPr>
              <w:pStyle w:val="Infotext"/>
              <w:spacing w:after="240"/>
              <w:rPr>
                <w:rFonts w:ascii="Arial Black" w:hAnsi="Arial Black"/>
              </w:rPr>
            </w:pPr>
            <w:r w:rsidRPr="00DB6C3D">
              <w:rPr>
                <w:rFonts w:ascii="Arial Black" w:hAnsi="Arial Black"/>
              </w:rPr>
              <w:t>Exempt:</w:t>
            </w:r>
          </w:p>
        </w:tc>
        <w:tc>
          <w:tcPr>
            <w:tcW w:w="5054" w:type="dxa"/>
          </w:tcPr>
          <w:p w14:paraId="03A8978F" w14:textId="77777777" w:rsidR="0063521A" w:rsidRPr="005E3A10" w:rsidRDefault="0063521A" w:rsidP="0063521A">
            <w:pPr>
              <w:pStyle w:val="Infotext"/>
              <w:rPr>
                <w:rFonts w:cs="Arial"/>
                <w:color w:val="FF0000"/>
                <w:sz w:val="24"/>
                <w:szCs w:val="24"/>
              </w:rPr>
            </w:pPr>
            <w:r>
              <w:rPr>
                <w:rFonts w:cs="Arial"/>
                <w:sz w:val="24"/>
                <w:szCs w:val="24"/>
              </w:rPr>
              <w:t>No</w:t>
            </w:r>
            <w:r w:rsidRPr="005E3A10">
              <w:rPr>
                <w:rFonts w:cs="Arial"/>
                <w:sz w:val="24"/>
                <w:szCs w:val="24"/>
              </w:rPr>
              <w:t xml:space="preserve"> </w:t>
            </w:r>
          </w:p>
        </w:tc>
      </w:tr>
      <w:tr w:rsidR="0063521A" w14:paraId="127CBF73" w14:textId="77777777" w:rsidTr="003F42FD">
        <w:tc>
          <w:tcPr>
            <w:tcW w:w="3456" w:type="dxa"/>
          </w:tcPr>
          <w:p w14:paraId="0642DEC9" w14:textId="77777777" w:rsidR="0063521A" w:rsidRPr="00C13A5F" w:rsidRDefault="0063521A" w:rsidP="003F42FD">
            <w:pPr>
              <w:pStyle w:val="Infotext"/>
              <w:spacing w:after="240"/>
              <w:rPr>
                <w:rFonts w:ascii="Arial Black" w:hAnsi="Arial Black"/>
              </w:rPr>
            </w:pPr>
            <w:r w:rsidRPr="00DB6C3D">
              <w:rPr>
                <w:rFonts w:ascii="Arial Black" w:hAnsi="Arial Black"/>
              </w:rPr>
              <w:t>Decision subject to Call-in:</w:t>
            </w:r>
          </w:p>
        </w:tc>
        <w:tc>
          <w:tcPr>
            <w:tcW w:w="5054" w:type="dxa"/>
          </w:tcPr>
          <w:p w14:paraId="4E696743" w14:textId="77777777" w:rsidR="00FB0DCB" w:rsidRDefault="00FB0DCB" w:rsidP="003F42FD">
            <w:pPr>
              <w:pStyle w:val="Infotext"/>
              <w:rPr>
                <w:rFonts w:cs="Arial"/>
                <w:sz w:val="24"/>
                <w:szCs w:val="24"/>
              </w:rPr>
            </w:pPr>
          </w:p>
          <w:p w14:paraId="3CAB4F8E" w14:textId="77777777" w:rsidR="0063521A" w:rsidRPr="005E3A10" w:rsidRDefault="0063521A" w:rsidP="003F42FD">
            <w:pPr>
              <w:pStyle w:val="Infotext"/>
              <w:rPr>
                <w:rFonts w:cs="Arial"/>
                <w:sz w:val="24"/>
                <w:szCs w:val="24"/>
              </w:rPr>
            </w:pPr>
            <w:r w:rsidRPr="005E3A10">
              <w:rPr>
                <w:rFonts w:cs="Arial"/>
                <w:sz w:val="24"/>
                <w:szCs w:val="24"/>
              </w:rPr>
              <w:t xml:space="preserve">Yes </w:t>
            </w:r>
          </w:p>
          <w:p w14:paraId="1317C8BD" w14:textId="77777777" w:rsidR="0063521A" w:rsidRPr="005E3A10" w:rsidRDefault="0063521A" w:rsidP="0063521A">
            <w:pPr>
              <w:rPr>
                <w:rFonts w:cs="Arial"/>
                <w:szCs w:val="24"/>
              </w:rPr>
            </w:pPr>
          </w:p>
        </w:tc>
      </w:tr>
      <w:tr w:rsidR="0063521A" w14:paraId="3F5D5920" w14:textId="77777777" w:rsidTr="003F42FD">
        <w:tc>
          <w:tcPr>
            <w:tcW w:w="3456" w:type="dxa"/>
          </w:tcPr>
          <w:p w14:paraId="56C94883" w14:textId="77777777" w:rsidR="0063521A" w:rsidRPr="00C13A5F" w:rsidRDefault="0063521A" w:rsidP="003F42FD">
            <w:pPr>
              <w:pStyle w:val="Infotext"/>
              <w:spacing w:after="240"/>
              <w:rPr>
                <w:rFonts w:ascii="Arial Black" w:hAnsi="Arial Black" w:cs="Arial"/>
              </w:rPr>
            </w:pPr>
            <w:r>
              <w:rPr>
                <w:rFonts w:ascii="Arial Black" w:hAnsi="Arial Black" w:cs="Arial"/>
              </w:rPr>
              <w:t>Wards affected:</w:t>
            </w:r>
          </w:p>
        </w:tc>
        <w:tc>
          <w:tcPr>
            <w:tcW w:w="5054" w:type="dxa"/>
          </w:tcPr>
          <w:p w14:paraId="02EFAA1A" w14:textId="77777777" w:rsidR="0063521A" w:rsidRPr="00307F76" w:rsidRDefault="0063521A" w:rsidP="0063521A">
            <w:pPr>
              <w:rPr>
                <w:rFonts w:cs="Arial"/>
                <w:b/>
                <w:color w:val="FF0000"/>
                <w:szCs w:val="24"/>
              </w:rPr>
            </w:pPr>
            <w:r>
              <w:rPr>
                <w:rFonts w:cs="Arial"/>
                <w:szCs w:val="24"/>
              </w:rPr>
              <w:t xml:space="preserve">All </w:t>
            </w:r>
          </w:p>
        </w:tc>
      </w:tr>
      <w:tr w:rsidR="0063521A" w14:paraId="7DFD48F2" w14:textId="77777777" w:rsidTr="003F42FD">
        <w:tc>
          <w:tcPr>
            <w:tcW w:w="3456" w:type="dxa"/>
          </w:tcPr>
          <w:p w14:paraId="7B30E482" w14:textId="77777777" w:rsidR="0063521A" w:rsidRPr="00C13A5F" w:rsidRDefault="0063521A" w:rsidP="003F42FD">
            <w:pPr>
              <w:pStyle w:val="Infotext"/>
              <w:spacing w:after="240"/>
              <w:rPr>
                <w:rFonts w:ascii="Arial Black" w:hAnsi="Arial Black" w:cs="Arial"/>
              </w:rPr>
            </w:pPr>
            <w:r w:rsidRPr="00C13A5F">
              <w:rPr>
                <w:rFonts w:ascii="Arial Black" w:hAnsi="Arial Black" w:cs="Arial"/>
              </w:rPr>
              <w:t>Enclosures:</w:t>
            </w:r>
          </w:p>
        </w:tc>
        <w:tc>
          <w:tcPr>
            <w:tcW w:w="5054" w:type="dxa"/>
          </w:tcPr>
          <w:p w14:paraId="1609C22B" w14:textId="77777777" w:rsidR="008B757A" w:rsidRDefault="003F6639" w:rsidP="003F42FD">
            <w:pPr>
              <w:pStyle w:val="Infotext"/>
              <w:rPr>
                <w:rFonts w:cs="Arial"/>
                <w:sz w:val="24"/>
                <w:szCs w:val="24"/>
              </w:rPr>
            </w:pPr>
            <w:r>
              <w:rPr>
                <w:rFonts w:cs="Arial"/>
                <w:sz w:val="24"/>
                <w:szCs w:val="24"/>
              </w:rPr>
              <w:t xml:space="preserve">Appendix 1 - </w:t>
            </w:r>
            <w:r w:rsidR="00043263">
              <w:rPr>
                <w:rFonts w:cs="Arial"/>
                <w:sz w:val="24"/>
                <w:szCs w:val="24"/>
              </w:rPr>
              <w:t>Government Guidance</w:t>
            </w:r>
          </w:p>
          <w:p w14:paraId="1DBB55CD" w14:textId="1B32F81E" w:rsidR="0063521A" w:rsidRPr="00E60ABB" w:rsidRDefault="008B757A" w:rsidP="003F42FD">
            <w:pPr>
              <w:pStyle w:val="Infotext"/>
              <w:rPr>
                <w:rFonts w:cs="Arial"/>
                <w:sz w:val="24"/>
                <w:szCs w:val="24"/>
              </w:rPr>
            </w:pPr>
            <w:r>
              <w:rPr>
                <w:rFonts w:cs="Arial"/>
                <w:sz w:val="24"/>
                <w:szCs w:val="24"/>
              </w:rPr>
              <w:t xml:space="preserve">Appendix 2 - </w:t>
            </w:r>
            <w:r w:rsidR="00043263">
              <w:rPr>
                <w:rFonts w:cs="Arial"/>
                <w:sz w:val="24"/>
                <w:szCs w:val="24"/>
              </w:rPr>
              <w:t>Information Pamphlet</w:t>
            </w:r>
            <w:r w:rsidR="00BB0FFF">
              <w:rPr>
                <w:rFonts w:cs="Arial"/>
                <w:sz w:val="24"/>
                <w:szCs w:val="24"/>
              </w:rPr>
              <w:t xml:space="preserve"> </w:t>
            </w:r>
          </w:p>
          <w:p w14:paraId="36D755A4" w14:textId="77777777" w:rsidR="00E60ABB" w:rsidRPr="00E60ABB" w:rsidRDefault="00E60ABB" w:rsidP="003F42FD">
            <w:pPr>
              <w:pStyle w:val="Infotext"/>
              <w:rPr>
                <w:sz w:val="24"/>
                <w:szCs w:val="24"/>
              </w:rPr>
            </w:pPr>
          </w:p>
        </w:tc>
      </w:tr>
    </w:tbl>
    <w:p w14:paraId="78E459FB" w14:textId="7D2C5DE1" w:rsidR="0063521A" w:rsidRDefault="0063521A" w:rsidP="0063521A">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25"/>
      </w:tblGrid>
      <w:tr w:rsidR="0063521A" w14:paraId="66D45CD5" w14:textId="77777777" w:rsidTr="003F42FD">
        <w:trPr>
          <w:tblHeader/>
        </w:trPr>
        <w:tc>
          <w:tcPr>
            <w:tcW w:w="8525" w:type="dxa"/>
            <w:tcBorders>
              <w:top w:val="nil"/>
              <w:left w:val="nil"/>
              <w:right w:val="nil"/>
            </w:tcBorders>
          </w:tcPr>
          <w:p w14:paraId="6B5CEBF1" w14:textId="7BE4CA0E" w:rsidR="0063521A" w:rsidRDefault="0063521A" w:rsidP="003F42FD">
            <w:pPr>
              <w:pStyle w:val="Heading2"/>
              <w:spacing w:after="240"/>
            </w:pPr>
            <w:r>
              <w:lastRenderedPageBreak/>
              <w:t>Section 1 – Summary and Recommendations</w:t>
            </w:r>
          </w:p>
        </w:tc>
      </w:tr>
      <w:tr w:rsidR="0063521A" w14:paraId="0A72240D" w14:textId="77777777" w:rsidTr="003F42FD">
        <w:trPr>
          <w:tblHeader/>
        </w:trPr>
        <w:tc>
          <w:tcPr>
            <w:tcW w:w="8525" w:type="dxa"/>
          </w:tcPr>
          <w:p w14:paraId="7BFA40F3" w14:textId="354A807F" w:rsidR="0063521A" w:rsidRDefault="00F118B1" w:rsidP="003F42FD">
            <w:pPr>
              <w:rPr>
                <w:color w:val="0000FF"/>
              </w:rPr>
            </w:pPr>
            <w:r w:rsidRPr="00F118B1">
              <w:t xml:space="preserve">The purpose of the report is to </w:t>
            </w:r>
            <w:r w:rsidR="00C63E0B">
              <w:t xml:space="preserve">inform Cabinet of the </w:t>
            </w:r>
            <w:r w:rsidR="00D4512C">
              <w:t xml:space="preserve">£150 Energy Rebate </w:t>
            </w:r>
            <w:r w:rsidR="00C63E0B">
              <w:t>award</w:t>
            </w:r>
            <w:r w:rsidR="00086EA7">
              <w:t xml:space="preserve"> </w:t>
            </w:r>
            <w:r w:rsidR="00D4512C">
              <w:t xml:space="preserve">to qualifying households under phase 1, and to </w:t>
            </w:r>
            <w:r w:rsidR="00086EA7">
              <w:t xml:space="preserve">seek authority to </w:t>
            </w:r>
            <w:r w:rsidR="00D4512C">
              <w:t xml:space="preserve">design and administer a </w:t>
            </w:r>
            <w:r w:rsidR="008E0485">
              <w:t>Local Discretionary Energy Rebate scheme under phase 2</w:t>
            </w:r>
            <w:r w:rsidR="008120E5">
              <w:t xml:space="preserve"> as well as </w:t>
            </w:r>
            <w:r w:rsidR="006B2741">
              <w:t xml:space="preserve">to </w:t>
            </w:r>
            <w:r w:rsidR="002143D2">
              <w:t>bring to Members</w:t>
            </w:r>
            <w:r w:rsidR="008B757A">
              <w:t>’</w:t>
            </w:r>
            <w:r w:rsidR="002143D2">
              <w:t xml:space="preserve"> attention the inclusion of a </w:t>
            </w:r>
            <w:r w:rsidR="00D5558E">
              <w:t xml:space="preserve">predefined </w:t>
            </w:r>
            <w:r w:rsidR="006B2741">
              <w:t xml:space="preserve">Government </w:t>
            </w:r>
            <w:r w:rsidR="00D5558E">
              <w:t>pamphlet with the 2022/23 council tax bills.</w:t>
            </w:r>
            <w:r>
              <w:rPr>
                <w:color w:val="0000FF"/>
              </w:rPr>
              <w:t xml:space="preserve"> </w:t>
            </w:r>
          </w:p>
          <w:p w14:paraId="4A9AA7DB" w14:textId="77777777" w:rsidR="0063521A" w:rsidRPr="00605A4C" w:rsidRDefault="0063521A" w:rsidP="003F42FD">
            <w:pPr>
              <w:pStyle w:val="Heading3"/>
              <w:spacing w:before="240"/>
            </w:pPr>
            <w:r>
              <w:t>Recommen</w:t>
            </w:r>
            <w:r w:rsidRPr="00605A4C">
              <w:t xml:space="preserve">dations: </w:t>
            </w:r>
          </w:p>
          <w:p w14:paraId="2A2666E2" w14:textId="77777777" w:rsidR="0063521A" w:rsidRDefault="0063521A" w:rsidP="003F42FD">
            <w:r>
              <w:t>Cabinet is requested to:</w:t>
            </w:r>
          </w:p>
          <w:p w14:paraId="1E45BC47" w14:textId="77777777" w:rsidR="00F118B1" w:rsidRDefault="00F118B1" w:rsidP="003F42FD"/>
          <w:p w14:paraId="7454B0E7" w14:textId="56AD60DD" w:rsidR="00F118B1" w:rsidRDefault="00086EA7" w:rsidP="00A00D55">
            <w:pPr>
              <w:pStyle w:val="ListParagraph"/>
              <w:numPr>
                <w:ilvl w:val="0"/>
                <w:numId w:val="7"/>
              </w:numPr>
              <w:jc w:val="both"/>
            </w:pPr>
            <w:r>
              <w:t xml:space="preserve">To note </w:t>
            </w:r>
            <w:r w:rsidR="00F118B1">
              <w:t xml:space="preserve">the </w:t>
            </w:r>
            <w:r w:rsidR="00BB0FFF">
              <w:t>award of £150 Energy rebate to all qualifying households</w:t>
            </w:r>
            <w:r w:rsidR="00D55959">
              <w:t xml:space="preserve"> within council tax bands A to D.</w:t>
            </w:r>
            <w:r w:rsidR="00A00D55">
              <w:t xml:space="preserve">  </w:t>
            </w:r>
          </w:p>
          <w:p w14:paraId="70138833" w14:textId="56C0CE92" w:rsidR="00A00D55" w:rsidRDefault="00F118B1" w:rsidP="009D7559">
            <w:pPr>
              <w:pStyle w:val="ListParagraph"/>
              <w:numPr>
                <w:ilvl w:val="0"/>
                <w:numId w:val="7"/>
              </w:numPr>
              <w:jc w:val="both"/>
            </w:pPr>
            <w:r>
              <w:t>Authorise the</w:t>
            </w:r>
            <w:r w:rsidR="00D55959">
              <w:t xml:space="preserve"> </w:t>
            </w:r>
            <w:r w:rsidR="00EC4AC2">
              <w:t>designing and implementation of a</w:t>
            </w:r>
            <w:r w:rsidR="00F471D3">
              <w:t xml:space="preserve"> </w:t>
            </w:r>
            <w:r w:rsidR="009F5B50">
              <w:t>Discretionary</w:t>
            </w:r>
            <w:r w:rsidR="00EC4AC2">
              <w:t xml:space="preserve"> </w:t>
            </w:r>
            <w:r w:rsidR="00AD2288">
              <w:t xml:space="preserve">Energy </w:t>
            </w:r>
            <w:r w:rsidR="005E379E">
              <w:t>Support</w:t>
            </w:r>
            <w:r w:rsidR="00AD2288">
              <w:t xml:space="preserve"> scheme</w:t>
            </w:r>
            <w:r w:rsidR="00EC4AC2">
              <w:t xml:space="preserve"> f</w:t>
            </w:r>
            <w:r w:rsidR="00EC4AC2" w:rsidRPr="00EC4AC2">
              <w:t>or those who need help with their energy bills but are not eligible</w:t>
            </w:r>
            <w:r w:rsidR="0000022B">
              <w:t xml:space="preserve"> under the initial award</w:t>
            </w:r>
            <w:r w:rsidR="00EC4AC2" w:rsidRPr="00EC4AC2">
              <w:t xml:space="preserve"> – such as households on income support in higher bands (E-H) or properties in bands A-D that are exempt from council tax</w:t>
            </w:r>
            <w:r w:rsidR="00670E2C">
              <w:t xml:space="preserve"> – in accordance with the guidance issued</w:t>
            </w:r>
            <w:r w:rsidR="00EC4AC2" w:rsidRPr="00EC4AC2">
              <w:t xml:space="preserve">. </w:t>
            </w:r>
          </w:p>
          <w:p w14:paraId="46BD0CEA" w14:textId="0A70CD70" w:rsidR="00875337" w:rsidRDefault="00552A45" w:rsidP="009D7559">
            <w:pPr>
              <w:pStyle w:val="ListParagraph"/>
              <w:numPr>
                <w:ilvl w:val="0"/>
                <w:numId w:val="7"/>
              </w:numPr>
              <w:jc w:val="both"/>
            </w:pPr>
            <w:r>
              <w:t>Note the requirement to include</w:t>
            </w:r>
            <w:r w:rsidR="00875337">
              <w:t xml:space="preserve"> the insertion of the </w:t>
            </w:r>
            <w:r w:rsidR="00BA7C96">
              <w:t xml:space="preserve">predefined Government </w:t>
            </w:r>
            <w:r w:rsidR="007E0970">
              <w:t>Energy Rebate pamphlet with the 2022/23 council tax bills</w:t>
            </w:r>
            <w:r w:rsidR="00C14096">
              <w:t>.</w:t>
            </w:r>
          </w:p>
          <w:p w14:paraId="385CF727" w14:textId="071D7D2A" w:rsidR="00F118B1" w:rsidRDefault="00A00D55" w:rsidP="003F42FD">
            <w:pPr>
              <w:pStyle w:val="ListParagraph"/>
              <w:numPr>
                <w:ilvl w:val="0"/>
                <w:numId w:val="7"/>
              </w:numPr>
              <w:jc w:val="both"/>
            </w:pPr>
            <w:r>
              <w:t>D</w:t>
            </w:r>
            <w:r w:rsidR="00F118B1">
              <w:t xml:space="preserve">elegate authority to </w:t>
            </w:r>
            <w:r w:rsidR="009009A9">
              <w:t>a</w:t>
            </w:r>
            <w:r w:rsidR="0044645F">
              <w:t xml:space="preserve">dminister the schemes under </w:t>
            </w:r>
            <w:r w:rsidR="009009A9">
              <w:t xml:space="preserve">recommendations 1 and 2 above </w:t>
            </w:r>
            <w:r w:rsidR="005D5E4C">
              <w:t xml:space="preserve">and to appoint a </w:t>
            </w:r>
            <w:r w:rsidR="008B757A">
              <w:t>third-party</w:t>
            </w:r>
            <w:r w:rsidR="005D5E4C">
              <w:t xml:space="preserve"> company</w:t>
            </w:r>
            <w:r w:rsidR="00CA0915">
              <w:t xml:space="preserve">, to support the payment process if so required, </w:t>
            </w:r>
            <w:r w:rsidR="00F118B1">
              <w:t xml:space="preserve">to the </w:t>
            </w:r>
            <w:r w:rsidR="00B375FF">
              <w:t>Director of Finance</w:t>
            </w:r>
            <w:r w:rsidR="009009A9">
              <w:t>,</w:t>
            </w:r>
            <w:r w:rsidR="00F118B1">
              <w:t xml:space="preserve"> in consultation with the Portfolio Holder for Finance and Resources</w:t>
            </w:r>
            <w:r w:rsidR="009009A9">
              <w:t xml:space="preserve">.  </w:t>
            </w:r>
            <w:r w:rsidR="00F118B1">
              <w:t xml:space="preserve"> </w:t>
            </w:r>
          </w:p>
          <w:p w14:paraId="618258ED" w14:textId="77777777" w:rsidR="009009A9" w:rsidRDefault="009009A9" w:rsidP="009009A9">
            <w:pPr>
              <w:pStyle w:val="ListParagraph"/>
              <w:jc w:val="both"/>
            </w:pPr>
          </w:p>
          <w:p w14:paraId="609A5A0E" w14:textId="5F2B2060" w:rsidR="0063521A" w:rsidRDefault="0063521A" w:rsidP="00F118B1">
            <w:pPr>
              <w:pStyle w:val="Heading3"/>
              <w:ind w:left="0" w:firstLine="0"/>
              <w:jc w:val="left"/>
            </w:pPr>
            <w:r>
              <w:t>Reason</w:t>
            </w:r>
            <w:r w:rsidR="008B757A">
              <w:t>: (</w:t>
            </w:r>
            <w:r>
              <w:t>f</w:t>
            </w:r>
            <w:r w:rsidRPr="00605A4C">
              <w:t>or recommendations</w:t>
            </w:r>
            <w:r w:rsidR="002143D2">
              <w:t>)</w:t>
            </w:r>
          </w:p>
          <w:p w14:paraId="46B2AC67" w14:textId="145BA7F7" w:rsidR="00C12519" w:rsidRDefault="00C12519" w:rsidP="00C12519">
            <w:pPr>
              <w:jc w:val="both"/>
            </w:pPr>
            <w:r>
              <w:t>The government announced a package of support known as the Energy Bills Rebate to help households with rising energy bills, worth £9.1 billion in 2022-This includes</w:t>
            </w:r>
            <w:r w:rsidR="00A3078D">
              <w:t xml:space="preserve"> </w:t>
            </w:r>
            <w:r w:rsidR="00D53C41">
              <w:t>a</w:t>
            </w:r>
            <w:r>
              <w:t>:</w:t>
            </w:r>
          </w:p>
          <w:p w14:paraId="68F669F0" w14:textId="2F1E4074" w:rsidR="00C12519" w:rsidRDefault="00C12519" w:rsidP="00D53C41">
            <w:pPr>
              <w:pStyle w:val="ListParagraph"/>
              <w:numPr>
                <w:ilvl w:val="0"/>
                <w:numId w:val="15"/>
              </w:numPr>
              <w:jc w:val="both"/>
            </w:pPr>
            <w:r>
              <w:t>A £150 non-repayable rebate for households in England in council tax bands A – D, known as the Council Tax Rebate</w:t>
            </w:r>
            <w:r w:rsidR="00D53C41">
              <w:t xml:space="preserve"> &amp; </w:t>
            </w:r>
          </w:p>
          <w:p w14:paraId="2ACB211E" w14:textId="13BCA5AF" w:rsidR="00C12519" w:rsidRDefault="00C12519" w:rsidP="00D53C41">
            <w:pPr>
              <w:pStyle w:val="ListParagraph"/>
              <w:numPr>
                <w:ilvl w:val="0"/>
                <w:numId w:val="15"/>
              </w:numPr>
              <w:jc w:val="both"/>
            </w:pPr>
            <w:r>
              <w:t>£144 million of discretionary funding for billing authorities to support households who are in need but are not eligible for the Council Tax Rebate, known as the Discretionary Fund.</w:t>
            </w:r>
          </w:p>
          <w:p w14:paraId="1689A471" w14:textId="39345D65" w:rsidR="00B832E0" w:rsidRDefault="00BD0DE0" w:rsidP="00364391">
            <w:pPr>
              <w:jc w:val="both"/>
            </w:pPr>
            <w:r>
              <w:t xml:space="preserve">both of </w:t>
            </w:r>
            <w:r w:rsidR="00D60AE1">
              <w:t xml:space="preserve">which will </w:t>
            </w:r>
            <w:r w:rsidR="008956F5">
              <w:t xml:space="preserve">need to be administered by the </w:t>
            </w:r>
            <w:r w:rsidR="00492E87">
              <w:t>local authority</w:t>
            </w:r>
            <w:r w:rsidR="006E705B">
              <w:t xml:space="preserve"> </w:t>
            </w:r>
            <w:r w:rsidR="008D6E6B">
              <w:t xml:space="preserve">to eligible council </w:t>
            </w:r>
            <w:r w:rsidR="008B757A">
              <w:t>taxpayers</w:t>
            </w:r>
            <w:r w:rsidR="00B00557">
              <w:t>. A</w:t>
            </w:r>
            <w:r w:rsidR="008D6E6B">
              <w:t>s such</w:t>
            </w:r>
            <w:r w:rsidR="007319A2">
              <w:t>,</w:t>
            </w:r>
            <w:r w:rsidR="008D6E6B">
              <w:t xml:space="preserve"> Harrow must implement the schemes as soon as possible</w:t>
            </w:r>
            <w:r w:rsidR="00E553F8">
              <w:t xml:space="preserve"> to ensure </w:t>
            </w:r>
            <w:r w:rsidR="00011D00">
              <w:t>timescales</w:t>
            </w:r>
            <w:r w:rsidR="00A17EEB">
              <w:t xml:space="preserve"> announced may be</w:t>
            </w:r>
            <w:r w:rsidR="00E553F8">
              <w:t xml:space="preserve"> met.</w:t>
            </w:r>
          </w:p>
          <w:p w14:paraId="39764CEE" w14:textId="77777777" w:rsidR="00F118B1" w:rsidRPr="00F118B1" w:rsidRDefault="00F118B1" w:rsidP="00F118B1"/>
        </w:tc>
      </w:tr>
    </w:tbl>
    <w:p w14:paraId="57DDB52D" w14:textId="14F461B4" w:rsidR="0063521A" w:rsidRDefault="0063521A" w:rsidP="0063521A">
      <w:pPr>
        <w:pStyle w:val="Heading2"/>
        <w:spacing w:before="480"/>
      </w:pPr>
      <w:r>
        <w:t>Section 2 – Report</w:t>
      </w:r>
    </w:p>
    <w:p w14:paraId="6F7C70DD" w14:textId="36D549DB" w:rsidR="0063521A" w:rsidRDefault="0063521A" w:rsidP="0063521A">
      <w:pPr>
        <w:pStyle w:val="Heading3"/>
        <w:spacing w:before="240"/>
      </w:pPr>
      <w:r>
        <w:t>Introductory paragraph</w:t>
      </w:r>
    </w:p>
    <w:p w14:paraId="2F7F210A" w14:textId="77777777" w:rsidR="00AB2A1C" w:rsidRPr="00AB2A1C" w:rsidRDefault="00AB2A1C" w:rsidP="00AB2A1C"/>
    <w:p w14:paraId="4ACA4EDB" w14:textId="7D33C56D" w:rsidR="006F54D8" w:rsidRPr="00CC667C" w:rsidRDefault="006F54D8" w:rsidP="00CC667C">
      <w:pPr>
        <w:pStyle w:val="ListParagraph"/>
        <w:numPr>
          <w:ilvl w:val="1"/>
          <w:numId w:val="13"/>
        </w:numPr>
        <w:jc w:val="both"/>
        <w:rPr>
          <w:szCs w:val="24"/>
          <w:u w:val="single"/>
        </w:rPr>
      </w:pPr>
      <w:bookmarkStart w:id="0" w:name="_Hlk96505530"/>
      <w:r w:rsidRPr="00CC667C">
        <w:rPr>
          <w:szCs w:val="24"/>
          <w:u w:val="single"/>
        </w:rPr>
        <w:t xml:space="preserve">Support for energy prices – the </w:t>
      </w:r>
      <w:r w:rsidR="000C7274">
        <w:rPr>
          <w:szCs w:val="24"/>
          <w:u w:val="single"/>
        </w:rPr>
        <w:t xml:space="preserve">£150 Council Tax </w:t>
      </w:r>
      <w:r w:rsidR="008F711E">
        <w:rPr>
          <w:szCs w:val="24"/>
          <w:u w:val="single"/>
        </w:rPr>
        <w:t>Energy</w:t>
      </w:r>
      <w:r w:rsidRPr="00CC667C">
        <w:rPr>
          <w:szCs w:val="24"/>
          <w:u w:val="single"/>
        </w:rPr>
        <w:t xml:space="preserve"> rebate</w:t>
      </w:r>
    </w:p>
    <w:bookmarkEnd w:id="0"/>
    <w:p w14:paraId="4E400D3C" w14:textId="23F52599" w:rsidR="006F54D8" w:rsidRPr="00CC667C" w:rsidRDefault="008111A9" w:rsidP="00CC667C">
      <w:pPr>
        <w:jc w:val="both"/>
        <w:rPr>
          <w:szCs w:val="24"/>
        </w:rPr>
      </w:pPr>
      <w:r w:rsidRPr="00CC667C">
        <w:rPr>
          <w:szCs w:val="24"/>
        </w:rPr>
        <w:t>On the 3</w:t>
      </w:r>
      <w:r w:rsidRPr="00CC667C">
        <w:rPr>
          <w:szCs w:val="24"/>
          <w:vertAlign w:val="superscript"/>
        </w:rPr>
        <w:t>rd</w:t>
      </w:r>
      <w:r w:rsidRPr="00CC667C">
        <w:rPr>
          <w:szCs w:val="24"/>
        </w:rPr>
        <w:t xml:space="preserve"> of February</w:t>
      </w:r>
      <w:r w:rsidR="006F54D8" w:rsidRPr="00CC667C">
        <w:rPr>
          <w:szCs w:val="24"/>
        </w:rPr>
        <w:t>, the government announced measures to help protect millions of households from rising energy costs. This include</w:t>
      </w:r>
      <w:r w:rsidRPr="00CC667C">
        <w:rPr>
          <w:szCs w:val="24"/>
        </w:rPr>
        <w:t>d</w:t>
      </w:r>
      <w:r w:rsidR="006F54D8" w:rsidRPr="00CC667C">
        <w:rPr>
          <w:szCs w:val="24"/>
        </w:rPr>
        <w:t xml:space="preserve"> a £150 council tax energy rebate. </w:t>
      </w:r>
    </w:p>
    <w:p w14:paraId="11CCE11D" w14:textId="77777777" w:rsidR="00C576D5" w:rsidRPr="00CC667C" w:rsidRDefault="00C576D5" w:rsidP="00CC667C">
      <w:pPr>
        <w:jc w:val="both"/>
        <w:rPr>
          <w:szCs w:val="24"/>
        </w:rPr>
      </w:pPr>
    </w:p>
    <w:p w14:paraId="0A48A34C" w14:textId="12DC7EC5" w:rsidR="006F54D8" w:rsidRPr="00CC667C" w:rsidRDefault="006F54D8" w:rsidP="00CC667C">
      <w:pPr>
        <w:jc w:val="both"/>
        <w:rPr>
          <w:szCs w:val="24"/>
        </w:rPr>
      </w:pPr>
      <w:r w:rsidRPr="00CC667C">
        <w:rPr>
          <w:szCs w:val="24"/>
        </w:rPr>
        <w:lastRenderedPageBreak/>
        <w:t>The Government will provide funding for billing authorities to give all households in England whose primary residence is valued in council tax bands A – D</w:t>
      </w:r>
      <w:r w:rsidR="00A17EEB">
        <w:rPr>
          <w:szCs w:val="24"/>
        </w:rPr>
        <w:t>,</w:t>
      </w:r>
      <w:r w:rsidRPr="00CC667C">
        <w:rPr>
          <w:szCs w:val="24"/>
        </w:rPr>
        <w:t xml:space="preserve"> a one-off council tax energy rebate payment of £150</w:t>
      </w:r>
      <w:r w:rsidR="00A17EEB">
        <w:rPr>
          <w:szCs w:val="24"/>
        </w:rPr>
        <w:t xml:space="preserve"> (phase 1)</w:t>
      </w:r>
      <w:r w:rsidRPr="00CC667C">
        <w:rPr>
          <w:szCs w:val="24"/>
        </w:rPr>
        <w:t xml:space="preserve">. This payment will operate outside of the council tax system </w:t>
      </w:r>
      <w:r w:rsidR="002A0044" w:rsidRPr="00CC667C">
        <w:rPr>
          <w:szCs w:val="24"/>
        </w:rPr>
        <w:t>but will use</w:t>
      </w:r>
      <w:r w:rsidR="00D34A5F" w:rsidRPr="00CC667C">
        <w:rPr>
          <w:szCs w:val="24"/>
        </w:rPr>
        <w:t xml:space="preserve"> the </w:t>
      </w:r>
      <w:r w:rsidRPr="00CC667C">
        <w:rPr>
          <w:szCs w:val="24"/>
        </w:rPr>
        <w:t xml:space="preserve">council tax </w:t>
      </w:r>
      <w:r w:rsidR="00D34A5F" w:rsidRPr="00CC667C">
        <w:rPr>
          <w:szCs w:val="24"/>
        </w:rPr>
        <w:t>data</w:t>
      </w:r>
      <w:r w:rsidRPr="00CC667C">
        <w:rPr>
          <w:szCs w:val="24"/>
        </w:rPr>
        <w:t xml:space="preserve"> to identify eligible households.</w:t>
      </w:r>
    </w:p>
    <w:p w14:paraId="2A3E85DC" w14:textId="77777777" w:rsidR="004D5494" w:rsidRPr="00CC667C" w:rsidRDefault="004D5494" w:rsidP="00CC667C">
      <w:pPr>
        <w:jc w:val="both"/>
        <w:rPr>
          <w:szCs w:val="24"/>
        </w:rPr>
      </w:pPr>
    </w:p>
    <w:p w14:paraId="77A7D4E2" w14:textId="1C3097F5" w:rsidR="006C0EE9" w:rsidRDefault="003F2195" w:rsidP="00CC667C">
      <w:pPr>
        <w:jc w:val="both"/>
        <w:rPr>
          <w:rFonts w:eastAsiaTheme="minorHAnsi" w:cs="Arial"/>
          <w:szCs w:val="24"/>
        </w:rPr>
      </w:pPr>
      <w:r w:rsidRPr="00CC667C">
        <w:rPr>
          <w:rFonts w:eastAsiaTheme="minorHAnsi" w:cs="Arial"/>
          <w:szCs w:val="24"/>
        </w:rPr>
        <w:t xml:space="preserve">In Harrow, </w:t>
      </w:r>
      <w:r w:rsidR="008406F5" w:rsidRPr="00CC667C">
        <w:rPr>
          <w:rFonts w:eastAsiaTheme="minorHAnsi" w:cs="Arial"/>
          <w:szCs w:val="24"/>
        </w:rPr>
        <w:t>there are 56,593 properties which fall into bands A to D</w:t>
      </w:r>
      <w:r w:rsidR="006C0EE9" w:rsidRPr="00CC667C">
        <w:rPr>
          <w:rFonts w:eastAsiaTheme="minorHAnsi" w:cs="Arial"/>
          <w:szCs w:val="24"/>
        </w:rPr>
        <w:t xml:space="preserve">. </w:t>
      </w:r>
      <w:r w:rsidR="006C0EE9" w:rsidRPr="004D5494">
        <w:rPr>
          <w:rFonts w:eastAsiaTheme="minorHAnsi" w:cs="Arial"/>
          <w:szCs w:val="24"/>
        </w:rPr>
        <w:t xml:space="preserve">The likely </w:t>
      </w:r>
      <w:r w:rsidR="00F4683A">
        <w:rPr>
          <w:rFonts w:eastAsiaTheme="minorHAnsi" w:cs="Arial"/>
          <w:szCs w:val="24"/>
        </w:rPr>
        <w:t>payments</w:t>
      </w:r>
      <w:r w:rsidR="006C0EE9" w:rsidRPr="004D5494">
        <w:rPr>
          <w:rFonts w:eastAsiaTheme="minorHAnsi" w:cs="Arial"/>
          <w:szCs w:val="24"/>
        </w:rPr>
        <w:t xml:space="preserve"> that Harrow will need to administer </w:t>
      </w:r>
      <w:r w:rsidR="00564B68">
        <w:rPr>
          <w:rFonts w:eastAsiaTheme="minorHAnsi" w:cs="Arial"/>
          <w:szCs w:val="24"/>
        </w:rPr>
        <w:t>under the automatic rebate scheme</w:t>
      </w:r>
      <w:r w:rsidR="00497988">
        <w:rPr>
          <w:rFonts w:eastAsiaTheme="minorHAnsi" w:cs="Arial"/>
          <w:szCs w:val="24"/>
        </w:rPr>
        <w:t xml:space="preserve"> </w:t>
      </w:r>
      <w:r w:rsidR="006C0EE9" w:rsidRPr="004D5494">
        <w:rPr>
          <w:rFonts w:eastAsiaTheme="minorHAnsi" w:cs="Arial"/>
          <w:szCs w:val="24"/>
        </w:rPr>
        <w:t xml:space="preserve">will therefore be </w:t>
      </w:r>
      <w:r w:rsidR="006C0EE9" w:rsidRPr="004D5494">
        <w:rPr>
          <w:rFonts w:eastAsiaTheme="minorHAnsi" w:cs="Arial"/>
          <w:b/>
          <w:bCs/>
          <w:szCs w:val="24"/>
        </w:rPr>
        <w:t>£8,488,950</w:t>
      </w:r>
      <w:r w:rsidR="00B72CCF" w:rsidRPr="00CC667C">
        <w:rPr>
          <w:rFonts w:eastAsiaTheme="minorHAnsi" w:cs="Arial"/>
          <w:szCs w:val="24"/>
        </w:rPr>
        <w:t>.</w:t>
      </w:r>
    </w:p>
    <w:p w14:paraId="7D09CA52" w14:textId="7BA3A9E4" w:rsidR="00FA60E0" w:rsidRDefault="00FA60E0" w:rsidP="00CC667C">
      <w:pPr>
        <w:jc w:val="both"/>
        <w:rPr>
          <w:rFonts w:eastAsiaTheme="minorHAnsi" w:cs="Arial"/>
          <w:szCs w:val="24"/>
        </w:rPr>
      </w:pPr>
    </w:p>
    <w:p w14:paraId="50B984A4" w14:textId="5D2A8B64" w:rsidR="00FA60E0" w:rsidRDefault="00FA60E0" w:rsidP="00CC667C">
      <w:pPr>
        <w:jc w:val="both"/>
        <w:rPr>
          <w:rFonts w:eastAsiaTheme="minorHAnsi" w:cs="Arial"/>
          <w:szCs w:val="24"/>
        </w:rPr>
      </w:pPr>
      <w:r>
        <w:rPr>
          <w:rFonts w:eastAsiaTheme="minorHAnsi" w:cs="Arial"/>
          <w:szCs w:val="24"/>
        </w:rPr>
        <w:t>Government funding allocations announced</w:t>
      </w:r>
      <w:r w:rsidR="001F505F">
        <w:rPr>
          <w:rFonts w:eastAsiaTheme="minorHAnsi" w:cs="Arial"/>
          <w:szCs w:val="24"/>
        </w:rPr>
        <w:t xml:space="preserve"> </w:t>
      </w:r>
      <w:r w:rsidR="00C5295C">
        <w:rPr>
          <w:rFonts w:eastAsiaTheme="minorHAnsi" w:cs="Arial"/>
          <w:szCs w:val="24"/>
        </w:rPr>
        <w:t>confirm that Harrow</w:t>
      </w:r>
      <w:r w:rsidR="00012206">
        <w:rPr>
          <w:rFonts w:eastAsiaTheme="minorHAnsi" w:cs="Arial"/>
          <w:szCs w:val="24"/>
        </w:rPr>
        <w:t xml:space="preserve">’s share will be </w:t>
      </w:r>
      <w:r w:rsidR="008C5F8B">
        <w:rPr>
          <w:rFonts w:eastAsiaTheme="minorHAnsi" w:cs="Arial"/>
          <w:szCs w:val="24"/>
        </w:rPr>
        <w:t xml:space="preserve">£8,167,050 for the main £150 rebates and </w:t>
      </w:r>
      <w:bookmarkStart w:id="1" w:name="_Hlk96528854"/>
      <w:r w:rsidR="008C5F8B">
        <w:rPr>
          <w:rFonts w:eastAsiaTheme="minorHAnsi" w:cs="Arial"/>
          <w:szCs w:val="24"/>
        </w:rPr>
        <w:t>£1,262,550</w:t>
      </w:r>
      <w:r w:rsidR="00163FF1">
        <w:rPr>
          <w:rFonts w:eastAsiaTheme="minorHAnsi" w:cs="Arial"/>
          <w:szCs w:val="24"/>
        </w:rPr>
        <w:t xml:space="preserve"> </w:t>
      </w:r>
      <w:bookmarkEnd w:id="1"/>
      <w:r w:rsidR="00163FF1">
        <w:rPr>
          <w:rFonts w:eastAsiaTheme="minorHAnsi" w:cs="Arial"/>
          <w:szCs w:val="24"/>
        </w:rPr>
        <w:t>for the Discretionary scheme (discussed later in this report</w:t>
      </w:r>
      <w:r w:rsidR="00FA47C9">
        <w:rPr>
          <w:rFonts w:eastAsiaTheme="minorHAnsi" w:cs="Arial"/>
          <w:szCs w:val="24"/>
        </w:rPr>
        <w:t xml:space="preserve"> under phase 2</w:t>
      </w:r>
      <w:r w:rsidR="00163FF1">
        <w:rPr>
          <w:rFonts w:eastAsiaTheme="minorHAnsi" w:cs="Arial"/>
          <w:szCs w:val="24"/>
        </w:rPr>
        <w:t>)</w:t>
      </w:r>
      <w:r w:rsidR="00FA47C9">
        <w:rPr>
          <w:rFonts w:eastAsiaTheme="minorHAnsi" w:cs="Arial"/>
          <w:szCs w:val="24"/>
        </w:rPr>
        <w:t xml:space="preserve">. No announcement as yet been made regarding new burdens funding except </w:t>
      </w:r>
      <w:proofErr w:type="gramStart"/>
      <w:r w:rsidR="00FA47C9">
        <w:rPr>
          <w:rFonts w:eastAsiaTheme="minorHAnsi" w:cs="Arial"/>
          <w:szCs w:val="24"/>
        </w:rPr>
        <w:t xml:space="preserve">that </w:t>
      </w:r>
      <w:r w:rsidR="006E1497">
        <w:rPr>
          <w:rFonts w:eastAsiaTheme="minorHAnsi" w:cs="Arial"/>
          <w:szCs w:val="24"/>
        </w:rPr>
        <w:t>authorities</w:t>
      </w:r>
      <w:proofErr w:type="gramEnd"/>
      <w:r w:rsidR="00C85934">
        <w:rPr>
          <w:rFonts w:eastAsiaTheme="minorHAnsi" w:cs="Arial"/>
          <w:szCs w:val="24"/>
        </w:rPr>
        <w:t xml:space="preserve"> will receive compensation for the administration of the awards.</w:t>
      </w:r>
    </w:p>
    <w:p w14:paraId="000A1824" w14:textId="1E4CBB94" w:rsidR="00C85934" w:rsidRDefault="00C85934" w:rsidP="00CC667C">
      <w:pPr>
        <w:jc w:val="both"/>
        <w:rPr>
          <w:rFonts w:eastAsiaTheme="minorHAnsi" w:cs="Arial"/>
          <w:szCs w:val="24"/>
        </w:rPr>
      </w:pPr>
    </w:p>
    <w:p w14:paraId="00C4CD79" w14:textId="0D09DD35" w:rsidR="00C85934" w:rsidRPr="004D5494" w:rsidRDefault="00C85934" w:rsidP="00CC667C">
      <w:pPr>
        <w:jc w:val="both"/>
        <w:rPr>
          <w:rFonts w:eastAsiaTheme="minorHAnsi" w:cs="Arial"/>
          <w:szCs w:val="24"/>
        </w:rPr>
      </w:pPr>
      <w:r w:rsidRPr="00C85934">
        <w:rPr>
          <w:rFonts w:eastAsiaTheme="minorHAnsi" w:cs="Arial"/>
          <w:szCs w:val="24"/>
        </w:rPr>
        <w:t xml:space="preserve">Any over-funding of grant to </w:t>
      </w:r>
      <w:r>
        <w:rPr>
          <w:rFonts w:eastAsiaTheme="minorHAnsi" w:cs="Arial"/>
          <w:szCs w:val="24"/>
        </w:rPr>
        <w:t>Harrow</w:t>
      </w:r>
      <w:r w:rsidRPr="00C85934">
        <w:rPr>
          <w:rFonts w:eastAsiaTheme="minorHAnsi" w:cs="Arial"/>
          <w:szCs w:val="24"/>
        </w:rPr>
        <w:t xml:space="preserve"> will be required to be paid back to Government and any under-funding will be settled with billing authorities following</w:t>
      </w:r>
      <w:r w:rsidR="00E5713D">
        <w:rPr>
          <w:rFonts w:eastAsiaTheme="minorHAnsi" w:cs="Arial"/>
          <w:szCs w:val="24"/>
        </w:rPr>
        <w:t xml:space="preserve"> a</w:t>
      </w:r>
      <w:r w:rsidRPr="00C85934">
        <w:rPr>
          <w:rFonts w:eastAsiaTheme="minorHAnsi" w:cs="Arial"/>
          <w:szCs w:val="24"/>
        </w:rPr>
        <w:t xml:space="preserve"> reconciliation</w:t>
      </w:r>
      <w:r w:rsidR="00E5713D">
        <w:rPr>
          <w:rFonts w:eastAsiaTheme="minorHAnsi" w:cs="Arial"/>
          <w:szCs w:val="24"/>
        </w:rPr>
        <w:t xml:space="preserve"> later in the year</w:t>
      </w:r>
      <w:r w:rsidRPr="00C85934">
        <w:rPr>
          <w:rFonts w:eastAsiaTheme="minorHAnsi" w:cs="Arial"/>
          <w:szCs w:val="24"/>
        </w:rPr>
        <w:t>.</w:t>
      </w:r>
    </w:p>
    <w:p w14:paraId="14836710" w14:textId="77777777" w:rsidR="008406F5" w:rsidRDefault="008406F5" w:rsidP="004D5494">
      <w:pPr>
        <w:jc w:val="both"/>
        <w:rPr>
          <w:rFonts w:eastAsiaTheme="minorHAnsi" w:cs="Arial"/>
          <w:szCs w:val="24"/>
        </w:rPr>
      </w:pPr>
    </w:p>
    <w:p w14:paraId="23E18917" w14:textId="6936BA30" w:rsidR="003E261E" w:rsidRPr="007916EF" w:rsidRDefault="003E261E" w:rsidP="004D5494">
      <w:pPr>
        <w:jc w:val="both"/>
        <w:rPr>
          <w:rFonts w:eastAsiaTheme="minorHAnsi" w:cs="Arial"/>
          <w:b/>
          <w:bCs/>
          <w:szCs w:val="24"/>
        </w:rPr>
      </w:pPr>
      <w:r w:rsidRPr="007916EF">
        <w:rPr>
          <w:rFonts w:eastAsiaTheme="minorHAnsi" w:cs="Arial"/>
          <w:b/>
          <w:bCs/>
          <w:szCs w:val="24"/>
        </w:rPr>
        <w:t>Phase 1 – the £150 Rebate</w:t>
      </w:r>
    </w:p>
    <w:p w14:paraId="2B2FF24E" w14:textId="28393DCB" w:rsidR="006C44DF" w:rsidRPr="00397E62" w:rsidRDefault="006C44DF" w:rsidP="004D5494">
      <w:pPr>
        <w:jc w:val="both"/>
        <w:rPr>
          <w:rFonts w:eastAsiaTheme="minorHAnsi" w:cs="Arial"/>
          <w:szCs w:val="24"/>
          <w:u w:val="single"/>
        </w:rPr>
      </w:pPr>
      <w:r w:rsidRPr="00397E62">
        <w:rPr>
          <w:rFonts w:eastAsiaTheme="minorHAnsi" w:cs="Arial"/>
          <w:szCs w:val="24"/>
          <w:u w:val="single"/>
        </w:rPr>
        <w:t>Eligibility to the £150 Energy Rebate</w:t>
      </w:r>
    </w:p>
    <w:p w14:paraId="72110F52" w14:textId="10AACD65" w:rsidR="004D5494" w:rsidRDefault="00DC4A98" w:rsidP="004D5494">
      <w:pPr>
        <w:jc w:val="both"/>
        <w:rPr>
          <w:rFonts w:eastAsiaTheme="minorHAnsi" w:cs="Arial"/>
          <w:szCs w:val="24"/>
        </w:rPr>
      </w:pPr>
      <w:r>
        <w:rPr>
          <w:rFonts w:eastAsiaTheme="minorHAnsi" w:cs="Arial"/>
          <w:szCs w:val="24"/>
        </w:rPr>
        <w:t>Government guidance was issued on the 23 February 2022</w:t>
      </w:r>
      <w:r w:rsidR="00AF0879">
        <w:rPr>
          <w:rFonts w:eastAsiaTheme="minorHAnsi" w:cs="Arial"/>
          <w:szCs w:val="24"/>
        </w:rPr>
        <w:t>, and this sets out the steps LA’s must follow to administer the scheme</w:t>
      </w:r>
      <w:r w:rsidR="00885FAB">
        <w:rPr>
          <w:rFonts w:eastAsiaTheme="minorHAnsi" w:cs="Arial"/>
          <w:szCs w:val="24"/>
        </w:rPr>
        <w:t>s</w:t>
      </w:r>
      <w:r w:rsidR="00AF0879">
        <w:rPr>
          <w:rFonts w:eastAsiaTheme="minorHAnsi" w:cs="Arial"/>
          <w:szCs w:val="24"/>
        </w:rPr>
        <w:t>.</w:t>
      </w:r>
      <w:r w:rsidR="00C95D97">
        <w:rPr>
          <w:rFonts w:eastAsiaTheme="minorHAnsi" w:cs="Arial"/>
          <w:szCs w:val="24"/>
        </w:rPr>
        <w:t xml:space="preserve"> This is attached as Appendix 1.</w:t>
      </w:r>
      <w:r w:rsidR="00480A72">
        <w:rPr>
          <w:rFonts w:eastAsiaTheme="minorHAnsi" w:cs="Arial"/>
          <w:szCs w:val="24"/>
        </w:rPr>
        <w:t xml:space="preserve"> To be eligible for the £150</w:t>
      </w:r>
      <w:r w:rsidR="00D72E37">
        <w:rPr>
          <w:rFonts w:eastAsiaTheme="minorHAnsi" w:cs="Arial"/>
          <w:szCs w:val="24"/>
        </w:rPr>
        <w:t xml:space="preserve"> automatic rebate, a household must</w:t>
      </w:r>
      <w:r w:rsidR="008B757A">
        <w:rPr>
          <w:rFonts w:eastAsiaTheme="minorHAnsi" w:cs="Arial"/>
          <w:szCs w:val="24"/>
        </w:rPr>
        <w:t>:</w:t>
      </w:r>
    </w:p>
    <w:p w14:paraId="47130956" w14:textId="405A000F" w:rsidR="00D72E37" w:rsidRDefault="00D72E37" w:rsidP="004D5494">
      <w:pPr>
        <w:jc w:val="both"/>
        <w:rPr>
          <w:rFonts w:eastAsiaTheme="minorHAnsi" w:cs="Arial"/>
          <w:szCs w:val="24"/>
        </w:rPr>
      </w:pPr>
    </w:p>
    <w:p w14:paraId="576523E8" w14:textId="6143ED5B" w:rsidR="00CE26B3" w:rsidRPr="00D517B2" w:rsidRDefault="00D517B2" w:rsidP="00503CDB">
      <w:pPr>
        <w:pStyle w:val="ListParagraph"/>
        <w:numPr>
          <w:ilvl w:val="0"/>
          <w:numId w:val="18"/>
        </w:numPr>
        <w:jc w:val="both"/>
        <w:rPr>
          <w:rFonts w:eastAsiaTheme="minorHAnsi" w:cs="Arial"/>
          <w:szCs w:val="24"/>
        </w:rPr>
      </w:pPr>
      <w:r w:rsidRPr="00D517B2">
        <w:rPr>
          <w:rFonts w:eastAsiaTheme="minorHAnsi" w:cs="Arial"/>
          <w:szCs w:val="24"/>
        </w:rPr>
        <w:t>be</w:t>
      </w:r>
      <w:r w:rsidR="00CE26B3" w:rsidRPr="00D517B2">
        <w:rPr>
          <w:rFonts w:eastAsiaTheme="minorHAnsi" w:cs="Arial"/>
          <w:szCs w:val="24"/>
        </w:rPr>
        <w:t xml:space="preserve"> valued in council tax bands A – D. This includes property that is valued in band E but has an alternative valuation band of band D, as a result of the disabled band reduction </w:t>
      </w:r>
      <w:proofErr w:type="gramStart"/>
      <w:r w:rsidR="00CE26B3" w:rsidRPr="00D517B2">
        <w:rPr>
          <w:rFonts w:eastAsiaTheme="minorHAnsi" w:cs="Arial"/>
          <w:szCs w:val="24"/>
        </w:rPr>
        <w:t>scheme;</w:t>
      </w:r>
      <w:proofErr w:type="gramEnd"/>
    </w:p>
    <w:p w14:paraId="5E1F5006" w14:textId="35921469" w:rsidR="00CE26B3" w:rsidRPr="00D517B2" w:rsidRDefault="00CE26B3" w:rsidP="00503CDB">
      <w:pPr>
        <w:pStyle w:val="ListParagraph"/>
        <w:numPr>
          <w:ilvl w:val="0"/>
          <w:numId w:val="18"/>
        </w:numPr>
        <w:jc w:val="both"/>
        <w:rPr>
          <w:rFonts w:eastAsiaTheme="minorHAnsi" w:cs="Arial"/>
          <w:szCs w:val="24"/>
        </w:rPr>
      </w:pPr>
      <w:r w:rsidRPr="00D517B2">
        <w:rPr>
          <w:rFonts w:eastAsiaTheme="minorHAnsi" w:cs="Arial"/>
          <w:szCs w:val="24"/>
        </w:rPr>
        <w:t xml:space="preserve">is someone’s sole or main </w:t>
      </w:r>
      <w:proofErr w:type="gramStart"/>
      <w:r w:rsidRPr="00D517B2">
        <w:rPr>
          <w:rFonts w:eastAsiaTheme="minorHAnsi" w:cs="Arial"/>
          <w:szCs w:val="24"/>
        </w:rPr>
        <w:t>residence;</w:t>
      </w:r>
      <w:proofErr w:type="gramEnd"/>
    </w:p>
    <w:p w14:paraId="7FB8712F" w14:textId="114ACDBB" w:rsidR="00B67497" w:rsidRDefault="00CE26B3" w:rsidP="00503CDB">
      <w:pPr>
        <w:pStyle w:val="ListParagraph"/>
        <w:numPr>
          <w:ilvl w:val="0"/>
          <w:numId w:val="18"/>
        </w:numPr>
        <w:jc w:val="both"/>
        <w:rPr>
          <w:rFonts w:eastAsiaTheme="minorHAnsi" w:cs="Arial"/>
          <w:szCs w:val="24"/>
        </w:rPr>
      </w:pPr>
      <w:r w:rsidRPr="00D517B2">
        <w:rPr>
          <w:rFonts w:eastAsiaTheme="minorHAnsi" w:cs="Arial"/>
          <w:szCs w:val="24"/>
        </w:rPr>
        <w:t>is a chargeable dwelling, or in exemption classes N, S, U or W*; and</w:t>
      </w:r>
    </w:p>
    <w:p w14:paraId="30B324A6" w14:textId="2A3FAFFF" w:rsidR="00CE26B3" w:rsidRDefault="00B67497" w:rsidP="00503CDB">
      <w:pPr>
        <w:pStyle w:val="ListParagraph"/>
        <w:numPr>
          <w:ilvl w:val="0"/>
          <w:numId w:val="18"/>
        </w:numPr>
        <w:jc w:val="both"/>
        <w:rPr>
          <w:rFonts w:eastAsiaTheme="minorHAnsi" w:cs="Arial"/>
          <w:szCs w:val="24"/>
        </w:rPr>
      </w:pPr>
      <w:r>
        <w:rPr>
          <w:rFonts w:eastAsiaTheme="minorHAnsi" w:cs="Arial"/>
          <w:szCs w:val="24"/>
        </w:rPr>
        <w:t>t</w:t>
      </w:r>
      <w:r w:rsidR="00CE26B3" w:rsidRPr="00D517B2">
        <w:rPr>
          <w:rFonts w:eastAsiaTheme="minorHAnsi" w:cs="Arial"/>
          <w:szCs w:val="24"/>
        </w:rPr>
        <w:t xml:space="preserve">he person who is liable to pay the council tax (or would be </w:t>
      </w:r>
      <w:proofErr w:type="gramStart"/>
      <w:r w:rsidR="00CE26B3" w:rsidRPr="00D517B2">
        <w:rPr>
          <w:rFonts w:eastAsiaTheme="minorHAnsi" w:cs="Arial"/>
          <w:szCs w:val="24"/>
        </w:rPr>
        <w:t>were</w:t>
      </w:r>
      <w:proofErr w:type="gramEnd"/>
      <w:r w:rsidR="00CE26B3" w:rsidRPr="00D517B2">
        <w:rPr>
          <w:rFonts w:eastAsiaTheme="minorHAnsi" w:cs="Arial"/>
          <w:szCs w:val="24"/>
        </w:rPr>
        <w:t xml:space="preserve"> the property not exempt) is not a local authority, a corporate body or other body such as a housing association, the government or governmental body.</w:t>
      </w:r>
    </w:p>
    <w:p w14:paraId="684F96D0" w14:textId="77777777" w:rsidR="00B67497" w:rsidRPr="00D517B2" w:rsidRDefault="00B67497" w:rsidP="00B67497">
      <w:pPr>
        <w:pStyle w:val="ListParagraph"/>
        <w:jc w:val="both"/>
        <w:rPr>
          <w:rFonts w:eastAsiaTheme="minorHAnsi" w:cs="Arial"/>
          <w:szCs w:val="24"/>
        </w:rPr>
      </w:pPr>
    </w:p>
    <w:p w14:paraId="6391CF7E" w14:textId="5D8DC768" w:rsidR="00CE26B3" w:rsidRDefault="00CE26B3" w:rsidP="00CE26B3">
      <w:pPr>
        <w:jc w:val="both"/>
        <w:rPr>
          <w:rFonts w:eastAsiaTheme="minorHAnsi" w:cs="Arial"/>
          <w:szCs w:val="24"/>
        </w:rPr>
      </w:pPr>
      <w:r w:rsidRPr="00CE26B3">
        <w:rPr>
          <w:rFonts w:eastAsiaTheme="minorHAnsi" w:cs="Arial"/>
          <w:szCs w:val="24"/>
        </w:rPr>
        <w:t xml:space="preserve">This list is not </w:t>
      </w:r>
      <w:r w:rsidR="008B757A" w:rsidRPr="00CE26B3">
        <w:rPr>
          <w:rFonts w:eastAsiaTheme="minorHAnsi" w:cs="Arial"/>
          <w:szCs w:val="24"/>
        </w:rPr>
        <w:t>exhaustive,</w:t>
      </w:r>
      <w:r w:rsidRPr="00CE26B3">
        <w:rPr>
          <w:rFonts w:eastAsiaTheme="minorHAnsi" w:cs="Arial"/>
          <w:szCs w:val="24"/>
        </w:rPr>
        <w:t xml:space="preserve"> and </w:t>
      </w:r>
      <w:r w:rsidR="00A13630">
        <w:rPr>
          <w:rFonts w:eastAsiaTheme="minorHAnsi" w:cs="Arial"/>
          <w:szCs w:val="24"/>
        </w:rPr>
        <w:t>Harrow will</w:t>
      </w:r>
      <w:r w:rsidRPr="00CE26B3">
        <w:rPr>
          <w:rFonts w:eastAsiaTheme="minorHAnsi" w:cs="Arial"/>
          <w:szCs w:val="24"/>
        </w:rPr>
        <w:t xml:space="preserve"> use </w:t>
      </w:r>
      <w:r w:rsidR="008B757A">
        <w:rPr>
          <w:rFonts w:eastAsiaTheme="minorHAnsi" w:cs="Arial"/>
          <w:szCs w:val="24"/>
        </w:rPr>
        <w:t>its</w:t>
      </w:r>
      <w:r w:rsidRPr="00CE26B3">
        <w:rPr>
          <w:rFonts w:eastAsiaTheme="minorHAnsi" w:cs="Arial"/>
          <w:szCs w:val="24"/>
        </w:rPr>
        <w:t xml:space="preserve"> judgement in consideration of the aims of the scheme, which is to support households with domestic energy costs</w:t>
      </w:r>
      <w:r w:rsidR="00A13630">
        <w:rPr>
          <w:rFonts w:eastAsiaTheme="minorHAnsi" w:cs="Arial"/>
          <w:szCs w:val="24"/>
        </w:rPr>
        <w:t>.</w:t>
      </w:r>
    </w:p>
    <w:p w14:paraId="4A183206" w14:textId="77777777" w:rsidR="00A13630" w:rsidRPr="00CE26B3" w:rsidRDefault="00A13630" w:rsidP="00CE26B3">
      <w:pPr>
        <w:jc w:val="both"/>
        <w:rPr>
          <w:rFonts w:eastAsiaTheme="minorHAnsi" w:cs="Arial"/>
          <w:szCs w:val="24"/>
        </w:rPr>
      </w:pPr>
    </w:p>
    <w:p w14:paraId="700F2AF4" w14:textId="43568518" w:rsidR="00CE26B3" w:rsidRPr="00CE26B3" w:rsidRDefault="00CE26B3" w:rsidP="00CE26B3">
      <w:pPr>
        <w:jc w:val="both"/>
        <w:rPr>
          <w:rFonts w:eastAsiaTheme="minorHAnsi" w:cs="Arial"/>
          <w:szCs w:val="24"/>
        </w:rPr>
      </w:pPr>
      <w:r w:rsidRPr="00CE26B3">
        <w:rPr>
          <w:rFonts w:eastAsiaTheme="minorHAnsi" w:cs="Arial"/>
          <w:szCs w:val="24"/>
        </w:rPr>
        <w:t>This means that:</w:t>
      </w:r>
    </w:p>
    <w:p w14:paraId="10EFCE0D" w14:textId="45A81D83" w:rsidR="00CE26B3" w:rsidRPr="00EF0596" w:rsidRDefault="00CE26B3" w:rsidP="00EF0596">
      <w:pPr>
        <w:pStyle w:val="ListParagraph"/>
        <w:numPr>
          <w:ilvl w:val="0"/>
          <w:numId w:val="19"/>
        </w:numPr>
        <w:jc w:val="both"/>
        <w:rPr>
          <w:rFonts w:eastAsiaTheme="minorHAnsi" w:cs="Arial"/>
          <w:szCs w:val="24"/>
        </w:rPr>
      </w:pPr>
      <w:r w:rsidRPr="00EF0596">
        <w:rPr>
          <w:rFonts w:eastAsiaTheme="minorHAnsi" w:cs="Arial"/>
          <w:szCs w:val="24"/>
        </w:rPr>
        <w:t xml:space="preserve">A property that meets all the </w:t>
      </w:r>
      <w:r w:rsidR="008B757A" w:rsidRPr="00EF0596">
        <w:rPr>
          <w:rFonts w:eastAsiaTheme="minorHAnsi" w:cs="Arial"/>
          <w:szCs w:val="24"/>
        </w:rPr>
        <w:t>criteria but</w:t>
      </w:r>
      <w:r w:rsidRPr="00EF0596">
        <w:rPr>
          <w:rFonts w:eastAsiaTheme="minorHAnsi" w:cs="Arial"/>
          <w:szCs w:val="24"/>
        </w:rPr>
        <w:t xml:space="preserve"> has a nil council tax liability </w:t>
      </w:r>
      <w:proofErr w:type="gramStart"/>
      <w:r w:rsidRPr="00EF0596">
        <w:rPr>
          <w:rFonts w:eastAsiaTheme="minorHAnsi" w:cs="Arial"/>
          <w:szCs w:val="24"/>
        </w:rPr>
        <w:t>as a result of</w:t>
      </w:r>
      <w:proofErr w:type="gramEnd"/>
      <w:r w:rsidRPr="00EF0596">
        <w:rPr>
          <w:rFonts w:eastAsiaTheme="minorHAnsi" w:cs="Arial"/>
          <w:szCs w:val="24"/>
        </w:rPr>
        <w:t xml:space="preserve"> local council tax support, will be eligible.</w:t>
      </w:r>
    </w:p>
    <w:p w14:paraId="5AC0827E" w14:textId="2FB530F7" w:rsidR="00CE26B3" w:rsidRPr="00EF0596" w:rsidRDefault="00CE26B3" w:rsidP="00EF0596">
      <w:pPr>
        <w:pStyle w:val="ListParagraph"/>
        <w:numPr>
          <w:ilvl w:val="0"/>
          <w:numId w:val="19"/>
        </w:numPr>
        <w:jc w:val="both"/>
        <w:rPr>
          <w:rFonts w:eastAsiaTheme="minorHAnsi" w:cs="Arial"/>
          <w:szCs w:val="24"/>
        </w:rPr>
      </w:pPr>
      <w:r w:rsidRPr="00EF0596">
        <w:rPr>
          <w:rFonts w:eastAsiaTheme="minorHAnsi" w:cs="Arial"/>
          <w:szCs w:val="24"/>
        </w:rPr>
        <w:t>A property that has no permanent resident and is someone’s second home will not be eligible.</w:t>
      </w:r>
    </w:p>
    <w:p w14:paraId="265AF756" w14:textId="561DEAD4" w:rsidR="00CE26B3" w:rsidRDefault="00CE26B3" w:rsidP="00EF0596">
      <w:pPr>
        <w:pStyle w:val="ListParagraph"/>
        <w:numPr>
          <w:ilvl w:val="0"/>
          <w:numId w:val="19"/>
        </w:numPr>
        <w:jc w:val="both"/>
        <w:rPr>
          <w:rFonts w:eastAsiaTheme="minorHAnsi" w:cs="Arial"/>
          <w:szCs w:val="24"/>
        </w:rPr>
      </w:pPr>
      <w:r w:rsidRPr="00EF0596">
        <w:rPr>
          <w:rFonts w:eastAsiaTheme="minorHAnsi" w:cs="Arial"/>
          <w:szCs w:val="24"/>
        </w:rPr>
        <w:t>An unoccupied property (for the purposes of calculating council tax) will not be eligible.</w:t>
      </w:r>
    </w:p>
    <w:p w14:paraId="54C6A340" w14:textId="77777777" w:rsidR="0066734B" w:rsidRPr="00EF0596" w:rsidRDefault="0066734B" w:rsidP="0066734B">
      <w:pPr>
        <w:pStyle w:val="ListParagraph"/>
        <w:jc w:val="both"/>
        <w:rPr>
          <w:rFonts w:eastAsiaTheme="minorHAnsi" w:cs="Arial"/>
          <w:szCs w:val="24"/>
        </w:rPr>
      </w:pPr>
    </w:p>
    <w:p w14:paraId="0ACF76BC" w14:textId="340210D5" w:rsidR="00CE26B3" w:rsidRDefault="00CE26B3" w:rsidP="00CE26B3">
      <w:pPr>
        <w:jc w:val="both"/>
        <w:rPr>
          <w:rFonts w:eastAsiaTheme="minorHAnsi" w:cs="Arial"/>
          <w:szCs w:val="24"/>
        </w:rPr>
      </w:pPr>
      <w:proofErr w:type="gramStart"/>
      <w:r w:rsidRPr="00CE26B3">
        <w:rPr>
          <w:rFonts w:eastAsiaTheme="minorHAnsi" w:cs="Arial"/>
          <w:szCs w:val="24"/>
        </w:rPr>
        <w:t>For the purpose of</w:t>
      </w:r>
      <w:proofErr w:type="gramEnd"/>
      <w:r w:rsidRPr="00CE26B3">
        <w:rPr>
          <w:rFonts w:eastAsiaTheme="minorHAnsi" w:cs="Arial"/>
          <w:szCs w:val="24"/>
        </w:rPr>
        <w:t xml:space="preserve"> the Council Tax Rebate, a household is a person or group of persons occupying a single dwelling, as defined in section 3 of the Local Government Finance Act 1992.</w:t>
      </w:r>
    </w:p>
    <w:p w14:paraId="4E4C9272" w14:textId="6A9AFBCC" w:rsidR="0066734B" w:rsidRDefault="0066734B" w:rsidP="00CE26B3">
      <w:pPr>
        <w:jc w:val="both"/>
        <w:rPr>
          <w:rFonts w:eastAsiaTheme="minorHAnsi" w:cs="Arial"/>
          <w:szCs w:val="24"/>
        </w:rPr>
      </w:pPr>
    </w:p>
    <w:p w14:paraId="57C114CB" w14:textId="560E4BC5" w:rsidR="00D72E37" w:rsidRPr="004D5494" w:rsidRDefault="00CE26B3" w:rsidP="00CE26B3">
      <w:pPr>
        <w:jc w:val="both"/>
        <w:rPr>
          <w:rFonts w:eastAsiaTheme="minorHAnsi" w:cs="Arial"/>
          <w:szCs w:val="24"/>
        </w:rPr>
      </w:pPr>
      <w:r w:rsidRPr="00CE26B3">
        <w:rPr>
          <w:rFonts w:eastAsiaTheme="minorHAnsi" w:cs="Arial"/>
          <w:szCs w:val="24"/>
        </w:rPr>
        <w:lastRenderedPageBreak/>
        <w:t xml:space="preserve">Eligibility </w:t>
      </w:r>
      <w:r w:rsidR="0066734B">
        <w:rPr>
          <w:rFonts w:eastAsiaTheme="minorHAnsi" w:cs="Arial"/>
          <w:szCs w:val="24"/>
        </w:rPr>
        <w:t>will</w:t>
      </w:r>
      <w:r w:rsidRPr="00CE26B3">
        <w:rPr>
          <w:rFonts w:eastAsiaTheme="minorHAnsi" w:cs="Arial"/>
          <w:szCs w:val="24"/>
        </w:rPr>
        <w:t xml:space="preserve"> be determined based on the position at the end of the day on 1 April 2022</w:t>
      </w:r>
      <w:r w:rsidR="006973C4">
        <w:rPr>
          <w:rFonts w:eastAsiaTheme="minorHAnsi" w:cs="Arial"/>
          <w:szCs w:val="24"/>
        </w:rPr>
        <w:t xml:space="preserve">. </w:t>
      </w:r>
      <w:r w:rsidR="00776CB6">
        <w:rPr>
          <w:rFonts w:eastAsiaTheme="minorHAnsi" w:cs="Arial"/>
          <w:szCs w:val="24"/>
        </w:rPr>
        <w:t xml:space="preserve">Payments will need to be made no later than </w:t>
      </w:r>
      <w:r w:rsidR="006973C4" w:rsidRPr="002C1158">
        <w:rPr>
          <w:rFonts w:eastAsiaTheme="minorHAnsi" w:cs="Arial"/>
          <w:szCs w:val="24"/>
        </w:rPr>
        <w:t>30 September 2022</w:t>
      </w:r>
      <w:r w:rsidR="00F143CB">
        <w:rPr>
          <w:rFonts w:eastAsiaTheme="minorHAnsi" w:cs="Arial"/>
          <w:szCs w:val="24"/>
        </w:rPr>
        <w:t xml:space="preserve"> as a reconciliation of funds allocated will take place at that time with any unspent funds</w:t>
      </w:r>
      <w:r w:rsidR="00FA0AEA">
        <w:rPr>
          <w:rFonts w:eastAsiaTheme="minorHAnsi" w:cs="Arial"/>
          <w:szCs w:val="24"/>
        </w:rPr>
        <w:t xml:space="preserve"> by the said date</w:t>
      </w:r>
      <w:r w:rsidR="00F143CB">
        <w:rPr>
          <w:rFonts w:eastAsiaTheme="minorHAnsi" w:cs="Arial"/>
          <w:szCs w:val="24"/>
        </w:rPr>
        <w:t xml:space="preserve"> requir</w:t>
      </w:r>
      <w:r w:rsidR="00C064D8">
        <w:rPr>
          <w:rFonts w:eastAsiaTheme="minorHAnsi" w:cs="Arial"/>
          <w:szCs w:val="24"/>
        </w:rPr>
        <w:t xml:space="preserve">ed to be </w:t>
      </w:r>
      <w:r w:rsidR="00B45FA3">
        <w:rPr>
          <w:rFonts w:eastAsiaTheme="minorHAnsi" w:cs="Arial"/>
          <w:szCs w:val="24"/>
        </w:rPr>
        <w:t>re</w:t>
      </w:r>
      <w:r w:rsidR="00C064D8">
        <w:rPr>
          <w:rFonts w:eastAsiaTheme="minorHAnsi" w:cs="Arial"/>
          <w:szCs w:val="24"/>
        </w:rPr>
        <w:t>paid to Government.</w:t>
      </w:r>
    </w:p>
    <w:p w14:paraId="1385A727" w14:textId="77777777" w:rsidR="004D5494" w:rsidRPr="004D5494" w:rsidRDefault="004D5494" w:rsidP="004D5494">
      <w:pPr>
        <w:jc w:val="both"/>
        <w:rPr>
          <w:rFonts w:eastAsiaTheme="minorHAnsi" w:cs="Arial"/>
          <w:szCs w:val="24"/>
        </w:rPr>
      </w:pPr>
    </w:p>
    <w:p w14:paraId="0E391612" w14:textId="39CA5F2D" w:rsidR="00803023" w:rsidRPr="004D5494" w:rsidRDefault="00803023" w:rsidP="00803023">
      <w:pPr>
        <w:jc w:val="both"/>
        <w:rPr>
          <w:rFonts w:eastAsiaTheme="minorHAnsi" w:cs="Arial"/>
          <w:szCs w:val="24"/>
        </w:rPr>
      </w:pPr>
      <w:r w:rsidRPr="004D5494">
        <w:rPr>
          <w:rFonts w:eastAsiaTheme="minorHAnsi" w:cs="Arial"/>
          <w:szCs w:val="24"/>
        </w:rPr>
        <w:t xml:space="preserve">The rebate will need to be made directly </w:t>
      </w:r>
      <w:r>
        <w:rPr>
          <w:rFonts w:eastAsiaTheme="minorHAnsi" w:cs="Arial"/>
          <w:szCs w:val="24"/>
        </w:rPr>
        <w:t xml:space="preserve">to Council </w:t>
      </w:r>
      <w:r w:rsidR="008B757A">
        <w:rPr>
          <w:rFonts w:eastAsiaTheme="minorHAnsi" w:cs="Arial"/>
          <w:szCs w:val="24"/>
        </w:rPr>
        <w:t>Taxpayers</w:t>
      </w:r>
      <w:r>
        <w:rPr>
          <w:rFonts w:eastAsiaTheme="minorHAnsi" w:cs="Arial"/>
          <w:szCs w:val="24"/>
        </w:rPr>
        <w:t xml:space="preserve"> </w:t>
      </w:r>
      <w:r w:rsidRPr="004D5494">
        <w:rPr>
          <w:rFonts w:eastAsiaTheme="minorHAnsi" w:cs="Arial"/>
          <w:szCs w:val="24"/>
        </w:rPr>
        <w:t xml:space="preserve">by Harrow from April. This will not need to be repaid. This one-off payment will benefit around 60 per cent of all homes in Harrow (56,593 out of 95,000 domestic properties on Harrow’s valuation list and 100% of all </w:t>
      </w:r>
      <w:r>
        <w:rPr>
          <w:rFonts w:eastAsiaTheme="minorHAnsi" w:cs="Arial"/>
          <w:szCs w:val="24"/>
        </w:rPr>
        <w:t>eligible</w:t>
      </w:r>
      <w:r w:rsidRPr="004D5494">
        <w:rPr>
          <w:rFonts w:eastAsiaTheme="minorHAnsi" w:cs="Arial"/>
          <w:szCs w:val="24"/>
        </w:rPr>
        <w:t xml:space="preserve"> households </w:t>
      </w:r>
      <w:r>
        <w:rPr>
          <w:rFonts w:eastAsiaTheme="minorHAnsi" w:cs="Arial"/>
          <w:szCs w:val="24"/>
        </w:rPr>
        <w:t>whose homes are in</w:t>
      </w:r>
      <w:r w:rsidRPr="004D5494">
        <w:rPr>
          <w:rFonts w:eastAsiaTheme="minorHAnsi" w:cs="Arial"/>
          <w:szCs w:val="24"/>
        </w:rPr>
        <w:t xml:space="preserve"> bands A-D).</w:t>
      </w:r>
    </w:p>
    <w:p w14:paraId="75AE1E88" w14:textId="77777777" w:rsidR="00803023" w:rsidRPr="004D5494" w:rsidRDefault="00803023" w:rsidP="00803023">
      <w:pPr>
        <w:jc w:val="both"/>
        <w:rPr>
          <w:rFonts w:eastAsiaTheme="minorHAnsi" w:cs="Arial"/>
          <w:szCs w:val="24"/>
        </w:rPr>
      </w:pPr>
    </w:p>
    <w:tbl>
      <w:tblPr>
        <w:tblStyle w:val="TableGrid"/>
        <w:tblW w:w="9067" w:type="dxa"/>
        <w:tblLook w:val="04A0" w:firstRow="1" w:lastRow="0" w:firstColumn="1" w:lastColumn="0" w:noHBand="0" w:noVBand="1"/>
      </w:tblPr>
      <w:tblGrid>
        <w:gridCol w:w="1936"/>
        <w:gridCol w:w="1062"/>
        <w:gridCol w:w="1055"/>
        <w:gridCol w:w="951"/>
        <w:gridCol w:w="992"/>
        <w:gridCol w:w="3071"/>
      </w:tblGrid>
      <w:tr w:rsidR="00803023" w:rsidRPr="004D5494" w14:paraId="0BAF463E" w14:textId="77777777" w:rsidTr="0022538C">
        <w:trPr>
          <w:trHeight w:val="856"/>
        </w:trPr>
        <w:tc>
          <w:tcPr>
            <w:tcW w:w="1936" w:type="dxa"/>
          </w:tcPr>
          <w:p w14:paraId="33D64476" w14:textId="77777777" w:rsidR="00803023" w:rsidRPr="004D5494" w:rsidRDefault="00803023" w:rsidP="0022538C">
            <w:pPr>
              <w:rPr>
                <w:rFonts w:eastAsiaTheme="minorHAnsi" w:cs="Arial"/>
                <w:szCs w:val="24"/>
              </w:rPr>
            </w:pPr>
            <w:r w:rsidRPr="004D5494">
              <w:rPr>
                <w:rFonts w:eastAsiaTheme="minorHAnsi" w:cs="Arial"/>
                <w:szCs w:val="24"/>
              </w:rPr>
              <w:t>Bands in Harrow as at 03/02/2022</w:t>
            </w:r>
          </w:p>
        </w:tc>
        <w:tc>
          <w:tcPr>
            <w:tcW w:w="1062" w:type="dxa"/>
          </w:tcPr>
          <w:p w14:paraId="3E0D42DA" w14:textId="77777777" w:rsidR="00803023" w:rsidRPr="004D5494" w:rsidRDefault="00803023" w:rsidP="0022538C">
            <w:pPr>
              <w:jc w:val="both"/>
              <w:rPr>
                <w:rFonts w:eastAsiaTheme="minorHAnsi" w:cs="Arial"/>
                <w:szCs w:val="24"/>
              </w:rPr>
            </w:pPr>
            <w:r w:rsidRPr="004D5494">
              <w:rPr>
                <w:rFonts w:eastAsiaTheme="minorHAnsi" w:cs="Arial"/>
                <w:szCs w:val="24"/>
              </w:rPr>
              <w:t>A</w:t>
            </w:r>
          </w:p>
        </w:tc>
        <w:tc>
          <w:tcPr>
            <w:tcW w:w="1055" w:type="dxa"/>
          </w:tcPr>
          <w:p w14:paraId="1DCA72D3" w14:textId="77777777" w:rsidR="00803023" w:rsidRPr="004D5494" w:rsidRDefault="00803023" w:rsidP="0022538C">
            <w:pPr>
              <w:jc w:val="both"/>
              <w:rPr>
                <w:rFonts w:eastAsiaTheme="minorHAnsi" w:cs="Arial"/>
                <w:szCs w:val="24"/>
              </w:rPr>
            </w:pPr>
            <w:r w:rsidRPr="004D5494">
              <w:rPr>
                <w:rFonts w:eastAsiaTheme="minorHAnsi" w:cs="Arial"/>
                <w:szCs w:val="24"/>
              </w:rPr>
              <w:t>B</w:t>
            </w:r>
          </w:p>
        </w:tc>
        <w:tc>
          <w:tcPr>
            <w:tcW w:w="951" w:type="dxa"/>
          </w:tcPr>
          <w:p w14:paraId="7AA3C305" w14:textId="77777777" w:rsidR="00803023" w:rsidRPr="004D5494" w:rsidRDefault="00803023" w:rsidP="0022538C">
            <w:pPr>
              <w:jc w:val="both"/>
              <w:rPr>
                <w:rFonts w:eastAsiaTheme="minorHAnsi" w:cs="Arial"/>
                <w:szCs w:val="24"/>
              </w:rPr>
            </w:pPr>
            <w:r w:rsidRPr="004D5494">
              <w:rPr>
                <w:rFonts w:eastAsiaTheme="minorHAnsi" w:cs="Arial"/>
                <w:szCs w:val="24"/>
              </w:rPr>
              <w:t>C</w:t>
            </w:r>
          </w:p>
        </w:tc>
        <w:tc>
          <w:tcPr>
            <w:tcW w:w="992" w:type="dxa"/>
          </w:tcPr>
          <w:p w14:paraId="777D83C2" w14:textId="77777777" w:rsidR="00803023" w:rsidRPr="004D5494" w:rsidRDefault="00803023" w:rsidP="0022538C">
            <w:pPr>
              <w:jc w:val="both"/>
              <w:rPr>
                <w:rFonts w:eastAsiaTheme="minorHAnsi" w:cs="Arial"/>
                <w:szCs w:val="24"/>
              </w:rPr>
            </w:pPr>
            <w:r w:rsidRPr="004D5494">
              <w:rPr>
                <w:rFonts w:eastAsiaTheme="minorHAnsi" w:cs="Arial"/>
                <w:szCs w:val="24"/>
              </w:rPr>
              <w:t>D</w:t>
            </w:r>
          </w:p>
        </w:tc>
        <w:tc>
          <w:tcPr>
            <w:tcW w:w="3071" w:type="dxa"/>
          </w:tcPr>
          <w:p w14:paraId="2534ADE0" w14:textId="77777777" w:rsidR="00803023" w:rsidRPr="004D5494" w:rsidRDefault="00803023" w:rsidP="0022538C">
            <w:pPr>
              <w:jc w:val="both"/>
              <w:rPr>
                <w:rFonts w:eastAsiaTheme="minorHAnsi" w:cs="Arial"/>
                <w:szCs w:val="24"/>
              </w:rPr>
            </w:pPr>
            <w:r w:rsidRPr="004D5494">
              <w:rPr>
                <w:rFonts w:eastAsiaTheme="minorHAnsi" w:cs="Arial"/>
                <w:szCs w:val="24"/>
              </w:rPr>
              <w:t>Total Properties which qualify for £150 Energy Rebate</w:t>
            </w:r>
          </w:p>
          <w:p w14:paraId="70FF42B6" w14:textId="77777777" w:rsidR="00803023" w:rsidRPr="004D5494" w:rsidRDefault="00803023" w:rsidP="0022538C">
            <w:pPr>
              <w:jc w:val="both"/>
              <w:rPr>
                <w:rFonts w:eastAsiaTheme="minorHAnsi" w:cs="Arial"/>
                <w:szCs w:val="24"/>
              </w:rPr>
            </w:pPr>
          </w:p>
        </w:tc>
      </w:tr>
      <w:tr w:rsidR="00803023" w:rsidRPr="004D5494" w14:paraId="4F299F5E" w14:textId="77777777" w:rsidTr="0022538C">
        <w:trPr>
          <w:trHeight w:val="588"/>
        </w:trPr>
        <w:tc>
          <w:tcPr>
            <w:tcW w:w="1936" w:type="dxa"/>
          </w:tcPr>
          <w:p w14:paraId="5E267164" w14:textId="77777777" w:rsidR="00803023" w:rsidRPr="004D5494" w:rsidRDefault="00803023" w:rsidP="0022538C">
            <w:pPr>
              <w:jc w:val="right"/>
              <w:rPr>
                <w:rFonts w:eastAsiaTheme="minorHAnsi" w:cs="Arial"/>
                <w:szCs w:val="24"/>
              </w:rPr>
            </w:pPr>
            <w:r w:rsidRPr="004D5494">
              <w:rPr>
                <w:rFonts w:eastAsiaTheme="minorHAnsi" w:cs="Arial"/>
                <w:szCs w:val="24"/>
              </w:rPr>
              <w:t>Total Properties</w:t>
            </w:r>
          </w:p>
        </w:tc>
        <w:tc>
          <w:tcPr>
            <w:tcW w:w="1062" w:type="dxa"/>
          </w:tcPr>
          <w:p w14:paraId="03D9045D" w14:textId="77777777" w:rsidR="00803023" w:rsidRPr="004D5494" w:rsidRDefault="00803023" w:rsidP="0022538C">
            <w:pPr>
              <w:jc w:val="right"/>
              <w:rPr>
                <w:rFonts w:eastAsiaTheme="minorHAnsi" w:cs="Arial"/>
                <w:szCs w:val="24"/>
              </w:rPr>
            </w:pPr>
            <w:r w:rsidRPr="004D5494">
              <w:rPr>
                <w:rFonts w:eastAsiaTheme="minorHAnsi" w:cs="Arial"/>
                <w:szCs w:val="24"/>
              </w:rPr>
              <w:t>886</w:t>
            </w:r>
          </w:p>
        </w:tc>
        <w:tc>
          <w:tcPr>
            <w:tcW w:w="1055" w:type="dxa"/>
          </w:tcPr>
          <w:p w14:paraId="37892101" w14:textId="77777777" w:rsidR="00803023" w:rsidRPr="004D5494" w:rsidRDefault="00803023" w:rsidP="0022538C">
            <w:pPr>
              <w:jc w:val="right"/>
              <w:rPr>
                <w:rFonts w:eastAsiaTheme="minorHAnsi" w:cs="Arial"/>
                <w:szCs w:val="24"/>
              </w:rPr>
            </w:pPr>
            <w:r w:rsidRPr="004D5494">
              <w:rPr>
                <w:rFonts w:eastAsiaTheme="minorHAnsi" w:cs="Arial"/>
                <w:szCs w:val="24"/>
              </w:rPr>
              <w:t>4,149</w:t>
            </w:r>
          </w:p>
        </w:tc>
        <w:tc>
          <w:tcPr>
            <w:tcW w:w="951" w:type="dxa"/>
          </w:tcPr>
          <w:p w14:paraId="22C3E634" w14:textId="77777777" w:rsidR="00803023" w:rsidRPr="004D5494" w:rsidRDefault="00803023" w:rsidP="0022538C">
            <w:pPr>
              <w:jc w:val="right"/>
              <w:rPr>
                <w:rFonts w:eastAsiaTheme="minorHAnsi" w:cs="Arial"/>
                <w:szCs w:val="24"/>
              </w:rPr>
            </w:pPr>
            <w:r w:rsidRPr="004D5494">
              <w:rPr>
                <w:rFonts w:eastAsiaTheme="minorHAnsi" w:cs="Arial"/>
                <w:szCs w:val="24"/>
              </w:rPr>
              <w:t>21,955</w:t>
            </w:r>
          </w:p>
        </w:tc>
        <w:tc>
          <w:tcPr>
            <w:tcW w:w="992" w:type="dxa"/>
          </w:tcPr>
          <w:p w14:paraId="50630D44" w14:textId="77777777" w:rsidR="00803023" w:rsidRPr="004D5494" w:rsidRDefault="00803023" w:rsidP="0022538C">
            <w:pPr>
              <w:jc w:val="right"/>
              <w:rPr>
                <w:rFonts w:eastAsiaTheme="minorHAnsi" w:cs="Arial"/>
                <w:szCs w:val="24"/>
              </w:rPr>
            </w:pPr>
            <w:r w:rsidRPr="004D5494">
              <w:rPr>
                <w:rFonts w:eastAsiaTheme="minorHAnsi" w:cs="Arial"/>
                <w:szCs w:val="24"/>
              </w:rPr>
              <w:t>29,603</w:t>
            </w:r>
          </w:p>
        </w:tc>
        <w:tc>
          <w:tcPr>
            <w:tcW w:w="3071" w:type="dxa"/>
          </w:tcPr>
          <w:p w14:paraId="0300C246" w14:textId="77777777" w:rsidR="00803023" w:rsidRPr="004D5494" w:rsidRDefault="00803023" w:rsidP="0022538C">
            <w:pPr>
              <w:jc w:val="right"/>
              <w:rPr>
                <w:rFonts w:eastAsiaTheme="minorHAnsi" w:cs="Arial"/>
                <w:szCs w:val="24"/>
              </w:rPr>
            </w:pPr>
            <w:r w:rsidRPr="004D5494">
              <w:rPr>
                <w:rFonts w:eastAsiaTheme="minorHAnsi" w:cs="Arial"/>
                <w:szCs w:val="24"/>
              </w:rPr>
              <w:t>56,593</w:t>
            </w:r>
          </w:p>
        </w:tc>
      </w:tr>
    </w:tbl>
    <w:p w14:paraId="757568DE" w14:textId="77777777" w:rsidR="00803023" w:rsidRPr="004D5494" w:rsidRDefault="00803023" w:rsidP="00803023">
      <w:pPr>
        <w:jc w:val="both"/>
        <w:rPr>
          <w:rFonts w:eastAsiaTheme="minorHAnsi" w:cs="Arial"/>
          <w:szCs w:val="24"/>
        </w:rPr>
      </w:pPr>
    </w:p>
    <w:p w14:paraId="34450B34" w14:textId="77777777" w:rsidR="00803023" w:rsidRPr="004D5494" w:rsidRDefault="00803023" w:rsidP="00803023">
      <w:pPr>
        <w:jc w:val="both"/>
        <w:rPr>
          <w:rFonts w:eastAsiaTheme="minorHAnsi" w:cs="Arial"/>
          <w:szCs w:val="24"/>
        </w:rPr>
      </w:pPr>
      <w:r w:rsidRPr="004D5494">
        <w:rPr>
          <w:rFonts w:eastAsiaTheme="minorHAnsi" w:cs="Arial"/>
          <w:szCs w:val="24"/>
        </w:rPr>
        <w:t xml:space="preserve">The amount is not </w:t>
      </w:r>
      <w:r>
        <w:rPr>
          <w:rFonts w:eastAsiaTheme="minorHAnsi" w:cs="Arial"/>
          <w:szCs w:val="24"/>
        </w:rPr>
        <w:t xml:space="preserve">initially </w:t>
      </w:r>
      <w:r w:rsidRPr="004D5494">
        <w:rPr>
          <w:rFonts w:eastAsiaTheme="minorHAnsi" w:cs="Arial"/>
          <w:szCs w:val="24"/>
        </w:rPr>
        <w:t xml:space="preserve">a discount or credit to be applied to the taxpayer’s council tax account, rather it </w:t>
      </w:r>
      <w:r>
        <w:rPr>
          <w:rFonts w:eastAsiaTheme="minorHAnsi" w:cs="Arial"/>
          <w:szCs w:val="24"/>
        </w:rPr>
        <w:t>is</w:t>
      </w:r>
      <w:r w:rsidRPr="004D5494">
        <w:rPr>
          <w:rFonts w:eastAsiaTheme="minorHAnsi" w:cs="Arial"/>
          <w:szCs w:val="24"/>
        </w:rPr>
        <w:t xml:space="preserve"> a payment which </w:t>
      </w:r>
      <w:r>
        <w:rPr>
          <w:rFonts w:eastAsiaTheme="minorHAnsi" w:cs="Arial"/>
          <w:szCs w:val="24"/>
        </w:rPr>
        <w:t>Harrow will need to make</w:t>
      </w:r>
      <w:r w:rsidRPr="004D5494">
        <w:rPr>
          <w:rFonts w:eastAsiaTheme="minorHAnsi" w:cs="Arial"/>
          <w:szCs w:val="24"/>
        </w:rPr>
        <w:t xml:space="preserve"> directly to the taxpayer’s bank account</w:t>
      </w:r>
      <w:r>
        <w:rPr>
          <w:rFonts w:eastAsiaTheme="minorHAnsi" w:cs="Arial"/>
          <w:szCs w:val="24"/>
        </w:rPr>
        <w:t xml:space="preserve"> (where Harrow already holds bank details from the Council Tax Direct Debit), or if no bank details are held, then we will need to make payment via cheque or other payment method, a prepaid card for example.</w:t>
      </w:r>
    </w:p>
    <w:p w14:paraId="71437711" w14:textId="77777777" w:rsidR="00803023" w:rsidRDefault="00803023" w:rsidP="004D5494">
      <w:pPr>
        <w:jc w:val="both"/>
        <w:rPr>
          <w:rFonts w:eastAsiaTheme="minorHAnsi" w:cs="Arial"/>
          <w:szCs w:val="24"/>
        </w:rPr>
      </w:pPr>
    </w:p>
    <w:p w14:paraId="78399F24" w14:textId="443BB5B2" w:rsidR="00213FD4" w:rsidRDefault="00767C32" w:rsidP="004D5494">
      <w:pPr>
        <w:jc w:val="both"/>
        <w:rPr>
          <w:rFonts w:eastAsiaTheme="minorHAnsi" w:cs="Arial"/>
          <w:szCs w:val="24"/>
        </w:rPr>
      </w:pPr>
      <w:proofErr w:type="gramStart"/>
      <w:r>
        <w:rPr>
          <w:rFonts w:eastAsiaTheme="minorHAnsi" w:cs="Arial"/>
          <w:szCs w:val="24"/>
        </w:rPr>
        <w:t>In order to</w:t>
      </w:r>
      <w:proofErr w:type="gramEnd"/>
      <w:r>
        <w:rPr>
          <w:rFonts w:eastAsiaTheme="minorHAnsi" w:cs="Arial"/>
          <w:szCs w:val="24"/>
        </w:rPr>
        <w:t xml:space="preserve"> make the payments, </w:t>
      </w:r>
      <w:r w:rsidR="005E1660">
        <w:rPr>
          <w:rFonts w:eastAsiaTheme="minorHAnsi" w:cs="Arial"/>
          <w:szCs w:val="24"/>
        </w:rPr>
        <w:t>w</w:t>
      </w:r>
      <w:r w:rsidR="005E1660" w:rsidRPr="005E1660">
        <w:rPr>
          <w:rFonts w:eastAsiaTheme="minorHAnsi" w:cs="Arial"/>
          <w:szCs w:val="24"/>
        </w:rPr>
        <w:t xml:space="preserve">here </w:t>
      </w:r>
      <w:r>
        <w:rPr>
          <w:rFonts w:eastAsiaTheme="minorHAnsi" w:cs="Arial"/>
          <w:szCs w:val="24"/>
        </w:rPr>
        <w:t>Harrow</w:t>
      </w:r>
      <w:r w:rsidR="005E1660" w:rsidRPr="005E1660">
        <w:rPr>
          <w:rFonts w:eastAsiaTheme="minorHAnsi" w:cs="Arial"/>
          <w:szCs w:val="24"/>
        </w:rPr>
        <w:t xml:space="preserve"> does not hold live direct debit instructions for an eligible household</w:t>
      </w:r>
      <w:r w:rsidR="005E1660">
        <w:rPr>
          <w:rFonts w:eastAsiaTheme="minorHAnsi" w:cs="Arial"/>
          <w:szCs w:val="24"/>
        </w:rPr>
        <w:t xml:space="preserve">, </w:t>
      </w:r>
      <w:r w:rsidR="0085562E" w:rsidRPr="0085562E">
        <w:rPr>
          <w:rFonts w:eastAsiaTheme="minorHAnsi" w:cs="Arial"/>
          <w:szCs w:val="24"/>
        </w:rPr>
        <w:t xml:space="preserve">the government expects </w:t>
      </w:r>
      <w:r w:rsidR="0085562E">
        <w:rPr>
          <w:rFonts w:eastAsiaTheme="minorHAnsi" w:cs="Arial"/>
          <w:szCs w:val="24"/>
        </w:rPr>
        <w:t>Harrow t</w:t>
      </w:r>
      <w:r w:rsidR="0085562E" w:rsidRPr="0085562E">
        <w:rPr>
          <w:rFonts w:eastAsiaTheme="minorHAnsi" w:cs="Arial"/>
          <w:szCs w:val="24"/>
        </w:rPr>
        <w:t>o make all reasonable efforts to contact the household as early as possible to make them aware of the scheme and invite them to make a claim.</w:t>
      </w:r>
      <w:r w:rsidR="008D1162">
        <w:rPr>
          <w:rFonts w:eastAsiaTheme="minorHAnsi" w:cs="Arial"/>
          <w:szCs w:val="24"/>
        </w:rPr>
        <w:t xml:space="preserve"> Where this may prove administratively cumbersome</w:t>
      </w:r>
      <w:r w:rsidR="00516637">
        <w:rPr>
          <w:rFonts w:eastAsiaTheme="minorHAnsi" w:cs="Arial"/>
          <w:szCs w:val="24"/>
        </w:rPr>
        <w:t xml:space="preserve"> and difficult, </w:t>
      </w:r>
      <w:r w:rsidR="005E69F3">
        <w:rPr>
          <w:rFonts w:eastAsiaTheme="minorHAnsi" w:cs="Arial"/>
          <w:szCs w:val="24"/>
        </w:rPr>
        <w:t>Harrow will</w:t>
      </w:r>
      <w:r w:rsidR="002C658F">
        <w:rPr>
          <w:rFonts w:eastAsiaTheme="minorHAnsi" w:cs="Arial"/>
          <w:szCs w:val="24"/>
        </w:rPr>
        <w:t xml:space="preserve">, as a last resort, </w:t>
      </w:r>
      <w:r w:rsidR="005E69F3">
        <w:rPr>
          <w:rFonts w:eastAsiaTheme="minorHAnsi" w:cs="Arial"/>
          <w:szCs w:val="24"/>
        </w:rPr>
        <w:t xml:space="preserve">be able to </w:t>
      </w:r>
      <w:r w:rsidR="00BD715B">
        <w:rPr>
          <w:rFonts w:eastAsiaTheme="minorHAnsi" w:cs="Arial"/>
          <w:szCs w:val="24"/>
        </w:rPr>
        <w:t>cho</w:t>
      </w:r>
      <w:r w:rsidR="00B03126">
        <w:rPr>
          <w:rFonts w:eastAsiaTheme="minorHAnsi" w:cs="Arial"/>
          <w:szCs w:val="24"/>
        </w:rPr>
        <w:t>o</w:t>
      </w:r>
      <w:r w:rsidR="00BD715B">
        <w:rPr>
          <w:rFonts w:eastAsiaTheme="minorHAnsi" w:cs="Arial"/>
          <w:szCs w:val="24"/>
        </w:rPr>
        <w:t>se</w:t>
      </w:r>
      <w:r w:rsidR="00516637" w:rsidRPr="00516637">
        <w:rPr>
          <w:rFonts w:eastAsiaTheme="minorHAnsi" w:cs="Arial"/>
          <w:szCs w:val="24"/>
        </w:rPr>
        <w:t xml:space="preserve"> to offer £150 credit to an eligible household’s council tax account as a payment option</w:t>
      </w:r>
      <w:r w:rsidR="005E69F3">
        <w:rPr>
          <w:rFonts w:eastAsiaTheme="minorHAnsi" w:cs="Arial"/>
          <w:szCs w:val="24"/>
        </w:rPr>
        <w:t>. This could expedite payments</w:t>
      </w:r>
      <w:r w:rsidR="00BD715B">
        <w:rPr>
          <w:rFonts w:eastAsiaTheme="minorHAnsi" w:cs="Arial"/>
          <w:szCs w:val="24"/>
        </w:rPr>
        <w:t xml:space="preserve"> significantly for </w:t>
      </w:r>
      <w:r w:rsidR="0080092C">
        <w:rPr>
          <w:rFonts w:eastAsiaTheme="minorHAnsi" w:cs="Arial"/>
          <w:szCs w:val="24"/>
        </w:rPr>
        <w:t>non-direct debit paying households</w:t>
      </w:r>
      <w:r w:rsidR="005E69F3">
        <w:rPr>
          <w:rFonts w:eastAsiaTheme="minorHAnsi" w:cs="Arial"/>
          <w:szCs w:val="24"/>
        </w:rPr>
        <w:t>.</w:t>
      </w:r>
    </w:p>
    <w:p w14:paraId="1B476280" w14:textId="77777777" w:rsidR="005E1660" w:rsidRDefault="005E1660" w:rsidP="004D5494">
      <w:pPr>
        <w:jc w:val="both"/>
        <w:rPr>
          <w:rFonts w:eastAsiaTheme="minorHAnsi" w:cs="Arial"/>
          <w:szCs w:val="24"/>
        </w:rPr>
      </w:pPr>
    </w:p>
    <w:p w14:paraId="0C7F7D16" w14:textId="6A721424" w:rsidR="00116420" w:rsidRDefault="008461C7" w:rsidP="004D5494">
      <w:pPr>
        <w:jc w:val="both"/>
        <w:rPr>
          <w:rFonts w:eastAsiaTheme="minorHAnsi" w:cs="Arial"/>
          <w:szCs w:val="24"/>
        </w:rPr>
      </w:pPr>
      <w:r>
        <w:rPr>
          <w:rFonts w:eastAsiaTheme="minorHAnsi" w:cs="Arial"/>
          <w:szCs w:val="24"/>
        </w:rPr>
        <w:t>However</w:t>
      </w:r>
      <w:r w:rsidR="00E95781">
        <w:rPr>
          <w:rFonts w:eastAsiaTheme="minorHAnsi" w:cs="Arial"/>
          <w:szCs w:val="24"/>
        </w:rPr>
        <w:t>,</w:t>
      </w:r>
      <w:r>
        <w:rPr>
          <w:rFonts w:eastAsiaTheme="minorHAnsi" w:cs="Arial"/>
          <w:szCs w:val="24"/>
        </w:rPr>
        <w:t xml:space="preserve"> we are also exploring </w:t>
      </w:r>
      <w:r w:rsidR="00AB5BAB">
        <w:rPr>
          <w:rFonts w:eastAsiaTheme="minorHAnsi" w:cs="Arial"/>
          <w:szCs w:val="24"/>
        </w:rPr>
        <w:t>alternative</w:t>
      </w:r>
      <w:r w:rsidR="00642912">
        <w:rPr>
          <w:rFonts w:eastAsiaTheme="minorHAnsi" w:cs="Arial"/>
          <w:szCs w:val="24"/>
        </w:rPr>
        <w:t xml:space="preserve"> payment method</w:t>
      </w:r>
      <w:r>
        <w:rPr>
          <w:rFonts w:eastAsiaTheme="minorHAnsi" w:cs="Arial"/>
          <w:szCs w:val="24"/>
        </w:rPr>
        <w:t>s</w:t>
      </w:r>
      <w:r w:rsidR="00757FB0">
        <w:rPr>
          <w:rFonts w:eastAsiaTheme="minorHAnsi" w:cs="Arial"/>
          <w:szCs w:val="24"/>
        </w:rPr>
        <w:t xml:space="preserve"> for circu</w:t>
      </w:r>
      <w:r w:rsidR="00F01918">
        <w:rPr>
          <w:rFonts w:eastAsiaTheme="minorHAnsi" w:cs="Arial"/>
          <w:szCs w:val="24"/>
        </w:rPr>
        <w:t>m</w:t>
      </w:r>
      <w:r w:rsidR="00757FB0">
        <w:rPr>
          <w:rFonts w:eastAsiaTheme="minorHAnsi" w:cs="Arial"/>
          <w:szCs w:val="24"/>
        </w:rPr>
        <w:t>stances</w:t>
      </w:r>
      <w:r w:rsidR="00642912">
        <w:rPr>
          <w:rFonts w:eastAsiaTheme="minorHAnsi" w:cs="Arial"/>
          <w:szCs w:val="24"/>
        </w:rPr>
        <w:t xml:space="preserve"> where</w:t>
      </w:r>
      <w:r w:rsidR="00AB5BAB">
        <w:rPr>
          <w:rFonts w:eastAsiaTheme="minorHAnsi" w:cs="Arial"/>
          <w:szCs w:val="24"/>
        </w:rPr>
        <w:t xml:space="preserve"> payments </w:t>
      </w:r>
      <w:r w:rsidR="00642912">
        <w:rPr>
          <w:rFonts w:eastAsiaTheme="minorHAnsi" w:cs="Arial"/>
          <w:szCs w:val="24"/>
        </w:rPr>
        <w:t xml:space="preserve">are not </w:t>
      </w:r>
      <w:r w:rsidR="002E5C9D">
        <w:rPr>
          <w:rFonts w:eastAsiaTheme="minorHAnsi" w:cs="Arial"/>
          <w:szCs w:val="24"/>
        </w:rPr>
        <w:t xml:space="preserve">able to be made </w:t>
      </w:r>
      <w:r w:rsidR="00AB5BAB">
        <w:rPr>
          <w:rFonts w:eastAsiaTheme="minorHAnsi" w:cs="Arial"/>
          <w:szCs w:val="24"/>
        </w:rPr>
        <w:t xml:space="preserve">direct to eligible </w:t>
      </w:r>
      <w:proofErr w:type="gramStart"/>
      <w:r w:rsidR="00AB5BAB">
        <w:rPr>
          <w:rFonts w:eastAsiaTheme="minorHAnsi" w:cs="Arial"/>
          <w:szCs w:val="24"/>
        </w:rPr>
        <w:t>households</w:t>
      </w:r>
      <w:proofErr w:type="gramEnd"/>
      <w:r w:rsidR="002E5C9D">
        <w:rPr>
          <w:rFonts w:eastAsiaTheme="minorHAnsi" w:cs="Arial"/>
          <w:szCs w:val="24"/>
        </w:rPr>
        <w:t xml:space="preserve"> bank accounts due to the lack of </w:t>
      </w:r>
      <w:r w:rsidR="00AB5BAB">
        <w:rPr>
          <w:rFonts w:eastAsiaTheme="minorHAnsi" w:cs="Arial"/>
          <w:szCs w:val="24"/>
        </w:rPr>
        <w:t>bank details</w:t>
      </w:r>
      <w:r w:rsidR="00D45793">
        <w:rPr>
          <w:rFonts w:eastAsiaTheme="minorHAnsi" w:cs="Arial"/>
          <w:szCs w:val="24"/>
        </w:rPr>
        <w:t xml:space="preserve">, or </w:t>
      </w:r>
      <w:r w:rsidR="006E3C1D">
        <w:rPr>
          <w:rFonts w:eastAsiaTheme="minorHAnsi" w:cs="Arial"/>
          <w:szCs w:val="24"/>
        </w:rPr>
        <w:t>where we may decide</w:t>
      </w:r>
      <w:r w:rsidR="007D3986">
        <w:rPr>
          <w:rFonts w:eastAsiaTheme="minorHAnsi" w:cs="Arial"/>
          <w:szCs w:val="24"/>
        </w:rPr>
        <w:t xml:space="preserve"> not to </w:t>
      </w:r>
      <w:r w:rsidR="00D45793">
        <w:rPr>
          <w:rFonts w:eastAsiaTheme="minorHAnsi" w:cs="Arial"/>
          <w:szCs w:val="24"/>
        </w:rPr>
        <w:t>credit</w:t>
      </w:r>
      <w:r w:rsidR="007D3986">
        <w:rPr>
          <w:rFonts w:eastAsiaTheme="minorHAnsi" w:cs="Arial"/>
          <w:szCs w:val="24"/>
        </w:rPr>
        <w:t xml:space="preserve"> </w:t>
      </w:r>
      <w:r w:rsidR="00AF6540">
        <w:rPr>
          <w:rFonts w:eastAsiaTheme="minorHAnsi" w:cs="Arial"/>
          <w:szCs w:val="24"/>
        </w:rPr>
        <w:t>the</w:t>
      </w:r>
      <w:r w:rsidR="00D65DFF">
        <w:rPr>
          <w:rFonts w:eastAsiaTheme="minorHAnsi" w:cs="Arial"/>
          <w:szCs w:val="24"/>
        </w:rPr>
        <w:t xml:space="preserve"> eligible household with a £150</w:t>
      </w:r>
      <w:r w:rsidR="00E95781">
        <w:rPr>
          <w:rFonts w:eastAsiaTheme="minorHAnsi" w:cs="Arial"/>
          <w:szCs w:val="24"/>
        </w:rPr>
        <w:t xml:space="preserve"> payment</w:t>
      </w:r>
      <w:r w:rsidR="00D65DFF">
        <w:rPr>
          <w:rFonts w:eastAsiaTheme="minorHAnsi" w:cs="Arial"/>
          <w:szCs w:val="24"/>
        </w:rPr>
        <w:t xml:space="preserve"> </w:t>
      </w:r>
      <w:r w:rsidR="00B14B84">
        <w:rPr>
          <w:rFonts w:eastAsiaTheme="minorHAnsi" w:cs="Arial"/>
          <w:szCs w:val="24"/>
        </w:rPr>
        <w:t xml:space="preserve">direct </w:t>
      </w:r>
      <w:r w:rsidR="00D45793">
        <w:rPr>
          <w:rFonts w:eastAsiaTheme="minorHAnsi" w:cs="Arial"/>
          <w:szCs w:val="24"/>
        </w:rPr>
        <w:t>to the eligible household’s</w:t>
      </w:r>
      <w:r w:rsidR="00040382">
        <w:rPr>
          <w:rFonts w:eastAsiaTheme="minorHAnsi" w:cs="Arial"/>
          <w:szCs w:val="24"/>
        </w:rPr>
        <w:t xml:space="preserve"> council tax account, </w:t>
      </w:r>
      <w:r w:rsidR="00DC1FA7">
        <w:rPr>
          <w:rFonts w:eastAsiaTheme="minorHAnsi" w:cs="Arial"/>
          <w:szCs w:val="24"/>
        </w:rPr>
        <w:t xml:space="preserve">for example </w:t>
      </w:r>
      <w:r w:rsidR="002907CD">
        <w:rPr>
          <w:rFonts w:eastAsiaTheme="minorHAnsi" w:cs="Arial"/>
          <w:szCs w:val="24"/>
        </w:rPr>
        <w:t xml:space="preserve">by </w:t>
      </w:r>
      <w:r w:rsidR="00DC1FA7">
        <w:rPr>
          <w:rFonts w:eastAsiaTheme="minorHAnsi" w:cs="Arial"/>
          <w:szCs w:val="24"/>
        </w:rPr>
        <w:t>using pre-paid cards or letters with bar-codes which enable cash to be obtained at Post Offices.</w:t>
      </w:r>
    </w:p>
    <w:p w14:paraId="31BC1FB8" w14:textId="77777777" w:rsidR="002907CD" w:rsidRDefault="002907CD" w:rsidP="004D5494">
      <w:pPr>
        <w:jc w:val="both"/>
        <w:rPr>
          <w:rFonts w:eastAsiaTheme="minorHAnsi" w:cs="Arial"/>
          <w:szCs w:val="24"/>
        </w:rPr>
      </w:pPr>
    </w:p>
    <w:p w14:paraId="096A43AF" w14:textId="0DE8BFFC" w:rsidR="004D5494" w:rsidRPr="004D5494" w:rsidRDefault="00A020E1" w:rsidP="004D5494">
      <w:pPr>
        <w:jc w:val="both"/>
        <w:rPr>
          <w:rFonts w:eastAsiaTheme="minorHAnsi" w:cs="Arial"/>
          <w:szCs w:val="24"/>
        </w:rPr>
      </w:pPr>
      <w:r>
        <w:rPr>
          <w:rFonts w:eastAsiaTheme="minorHAnsi" w:cs="Arial"/>
          <w:szCs w:val="24"/>
        </w:rPr>
        <w:t>Currently</w:t>
      </w:r>
      <w:r w:rsidR="00FF18C6">
        <w:rPr>
          <w:rFonts w:eastAsiaTheme="minorHAnsi" w:cs="Arial"/>
          <w:szCs w:val="24"/>
        </w:rPr>
        <w:t>,</w:t>
      </w:r>
      <w:r w:rsidR="004D5494" w:rsidRPr="004D5494">
        <w:rPr>
          <w:rFonts w:eastAsiaTheme="minorHAnsi" w:cs="Arial"/>
          <w:szCs w:val="24"/>
        </w:rPr>
        <w:t xml:space="preserve"> around 62% of our 95,000 council taxpayers pay by Direct Debit. </w:t>
      </w:r>
      <w:r w:rsidR="00164BA9">
        <w:rPr>
          <w:rFonts w:eastAsiaTheme="minorHAnsi" w:cs="Arial"/>
          <w:szCs w:val="24"/>
        </w:rPr>
        <w:t xml:space="preserve">Assuming the same DD rate </w:t>
      </w:r>
      <w:r w:rsidR="00CD7216">
        <w:rPr>
          <w:rFonts w:eastAsiaTheme="minorHAnsi" w:cs="Arial"/>
          <w:szCs w:val="24"/>
        </w:rPr>
        <w:t>applies to bands A to D, (</w:t>
      </w:r>
      <w:r w:rsidR="00AA1148">
        <w:rPr>
          <w:rFonts w:eastAsiaTheme="minorHAnsi" w:cs="Arial"/>
          <w:szCs w:val="24"/>
        </w:rPr>
        <w:t xml:space="preserve">although it is likely that the DD rate for these taxpayers is likely to be </w:t>
      </w:r>
      <w:r w:rsidR="00D57043">
        <w:rPr>
          <w:rFonts w:eastAsiaTheme="minorHAnsi" w:cs="Arial"/>
          <w:szCs w:val="24"/>
        </w:rPr>
        <w:t xml:space="preserve">much </w:t>
      </w:r>
      <w:r w:rsidR="00AA1148">
        <w:rPr>
          <w:rFonts w:eastAsiaTheme="minorHAnsi" w:cs="Arial"/>
          <w:szCs w:val="24"/>
        </w:rPr>
        <w:t>lower</w:t>
      </w:r>
      <w:r w:rsidR="00D57043">
        <w:rPr>
          <w:rFonts w:eastAsiaTheme="minorHAnsi" w:cs="Arial"/>
          <w:szCs w:val="24"/>
        </w:rPr>
        <w:t>),</w:t>
      </w:r>
      <w:r w:rsidR="003E7FAC">
        <w:rPr>
          <w:rFonts w:eastAsiaTheme="minorHAnsi" w:cs="Arial"/>
          <w:szCs w:val="24"/>
        </w:rPr>
        <w:t xml:space="preserve"> i</w:t>
      </w:r>
      <w:r w:rsidR="004D5494" w:rsidRPr="004D5494">
        <w:rPr>
          <w:rFonts w:eastAsiaTheme="minorHAnsi" w:cs="Arial"/>
          <w:szCs w:val="24"/>
        </w:rPr>
        <w:t>t is estimated that around 35,087 households out of the 56,593 eligible could be paid using existing bank details held. For the other 21,506 this will not be possible.</w:t>
      </w:r>
      <w:r w:rsidR="00D1450C">
        <w:rPr>
          <w:rFonts w:eastAsiaTheme="minorHAnsi" w:cs="Arial"/>
          <w:szCs w:val="24"/>
        </w:rPr>
        <w:t xml:space="preserve"> </w:t>
      </w:r>
      <w:r w:rsidR="00AA52AF">
        <w:rPr>
          <w:rFonts w:eastAsiaTheme="minorHAnsi" w:cs="Arial"/>
          <w:szCs w:val="24"/>
        </w:rPr>
        <w:t xml:space="preserve">It may be that the simplest </w:t>
      </w:r>
      <w:r w:rsidR="008D6117">
        <w:rPr>
          <w:rFonts w:eastAsiaTheme="minorHAnsi" w:cs="Arial"/>
          <w:szCs w:val="24"/>
        </w:rPr>
        <w:t xml:space="preserve">and cheapest </w:t>
      </w:r>
      <w:r w:rsidR="00AA52AF">
        <w:rPr>
          <w:rFonts w:eastAsiaTheme="minorHAnsi" w:cs="Arial"/>
          <w:szCs w:val="24"/>
        </w:rPr>
        <w:t>solution is to credit this cohort of eligible households a £150 credit to the</w:t>
      </w:r>
      <w:r w:rsidR="008D6117">
        <w:rPr>
          <w:rFonts w:eastAsiaTheme="minorHAnsi" w:cs="Arial"/>
          <w:szCs w:val="24"/>
        </w:rPr>
        <w:t>ir council tax account. This would also minimise potential fraud</w:t>
      </w:r>
      <w:r w:rsidR="0053456B">
        <w:rPr>
          <w:rFonts w:eastAsiaTheme="minorHAnsi" w:cs="Arial"/>
          <w:szCs w:val="24"/>
        </w:rPr>
        <w:t xml:space="preserve"> and speed up the payment process significantly.</w:t>
      </w:r>
    </w:p>
    <w:p w14:paraId="4CB3531C" w14:textId="77777777" w:rsidR="004D5494" w:rsidRPr="004D5494" w:rsidRDefault="004D5494" w:rsidP="004D5494">
      <w:pPr>
        <w:jc w:val="both"/>
        <w:rPr>
          <w:rFonts w:eastAsiaTheme="minorHAnsi" w:cs="Arial"/>
          <w:szCs w:val="24"/>
        </w:rPr>
      </w:pPr>
    </w:p>
    <w:p w14:paraId="7F4B8168" w14:textId="77777777" w:rsidR="0026604E" w:rsidRDefault="004D5494" w:rsidP="004D5494">
      <w:pPr>
        <w:jc w:val="both"/>
        <w:rPr>
          <w:rFonts w:eastAsiaTheme="minorHAnsi" w:cs="Arial"/>
          <w:szCs w:val="24"/>
        </w:rPr>
      </w:pPr>
      <w:r w:rsidRPr="004D5494">
        <w:rPr>
          <w:rFonts w:eastAsiaTheme="minorHAnsi" w:cs="Arial"/>
          <w:szCs w:val="24"/>
        </w:rPr>
        <w:t xml:space="preserve">Direct Debit taxpayers will </w:t>
      </w:r>
      <w:r w:rsidR="008D6117">
        <w:rPr>
          <w:rFonts w:eastAsiaTheme="minorHAnsi" w:cs="Arial"/>
          <w:szCs w:val="24"/>
        </w:rPr>
        <w:t xml:space="preserve">therefore </w:t>
      </w:r>
      <w:r w:rsidRPr="004D5494">
        <w:rPr>
          <w:rFonts w:eastAsiaTheme="minorHAnsi" w:cs="Arial"/>
          <w:szCs w:val="24"/>
        </w:rPr>
        <w:t>be paid first as Harrow can use the existing bank data to make an immediate payment.</w:t>
      </w:r>
    </w:p>
    <w:p w14:paraId="2C79B09D" w14:textId="5BE51B0C" w:rsidR="004D5494" w:rsidRPr="004D5494" w:rsidRDefault="004D5494" w:rsidP="004D5494">
      <w:pPr>
        <w:jc w:val="both"/>
        <w:rPr>
          <w:rFonts w:eastAsiaTheme="minorHAnsi" w:cs="Arial"/>
          <w:szCs w:val="24"/>
        </w:rPr>
      </w:pPr>
      <w:r w:rsidRPr="004D5494">
        <w:rPr>
          <w:rFonts w:eastAsiaTheme="minorHAnsi" w:cs="Arial"/>
          <w:szCs w:val="24"/>
        </w:rPr>
        <w:lastRenderedPageBreak/>
        <w:t xml:space="preserve">Non-Direct Debit taxpayers (cash payers) will need to be </w:t>
      </w:r>
      <w:r w:rsidR="00514921">
        <w:rPr>
          <w:rFonts w:eastAsiaTheme="minorHAnsi" w:cs="Arial"/>
          <w:szCs w:val="24"/>
        </w:rPr>
        <w:t>contacted so that we can obtain</w:t>
      </w:r>
      <w:r w:rsidRPr="004D5494">
        <w:rPr>
          <w:rFonts w:eastAsiaTheme="minorHAnsi" w:cs="Arial"/>
          <w:szCs w:val="24"/>
        </w:rPr>
        <w:t xml:space="preserve"> their bank details so we can subsequently make a payment</w:t>
      </w:r>
      <w:r w:rsidR="008F5AD6">
        <w:rPr>
          <w:rFonts w:eastAsiaTheme="minorHAnsi" w:cs="Arial"/>
          <w:szCs w:val="24"/>
        </w:rPr>
        <w:t>. If this is not possible, then the crediting the council tax account option will be considered.</w:t>
      </w:r>
      <w:r w:rsidR="00032896">
        <w:rPr>
          <w:rFonts w:eastAsiaTheme="minorHAnsi" w:cs="Arial"/>
          <w:szCs w:val="24"/>
        </w:rPr>
        <w:t xml:space="preserve"> </w:t>
      </w:r>
    </w:p>
    <w:p w14:paraId="5379317A" w14:textId="77777777" w:rsidR="004D5494" w:rsidRPr="004D5494" w:rsidRDefault="004D5494" w:rsidP="004D5494">
      <w:pPr>
        <w:jc w:val="both"/>
        <w:rPr>
          <w:rFonts w:eastAsiaTheme="minorHAnsi" w:cs="Arial"/>
          <w:szCs w:val="24"/>
        </w:rPr>
      </w:pPr>
    </w:p>
    <w:p w14:paraId="10AED98C" w14:textId="03D70311" w:rsidR="00031E7B" w:rsidRPr="0065229F" w:rsidRDefault="00612412" w:rsidP="00031E7B">
      <w:pPr>
        <w:pStyle w:val="ListParagraph"/>
        <w:numPr>
          <w:ilvl w:val="1"/>
          <w:numId w:val="13"/>
        </w:numPr>
        <w:rPr>
          <w:b/>
          <w:bCs/>
          <w:szCs w:val="24"/>
        </w:rPr>
      </w:pPr>
      <w:r>
        <w:rPr>
          <w:b/>
          <w:bCs/>
          <w:szCs w:val="24"/>
          <w:u w:val="single"/>
        </w:rPr>
        <w:t xml:space="preserve"> </w:t>
      </w:r>
      <w:r w:rsidR="00C57F42" w:rsidRPr="0065229F">
        <w:rPr>
          <w:b/>
          <w:bCs/>
          <w:szCs w:val="24"/>
        </w:rPr>
        <w:t xml:space="preserve">Phase 2 - </w:t>
      </w:r>
      <w:r w:rsidR="0040424C" w:rsidRPr="0065229F">
        <w:rPr>
          <w:b/>
          <w:bCs/>
          <w:szCs w:val="24"/>
        </w:rPr>
        <w:t xml:space="preserve">The </w:t>
      </w:r>
      <w:r w:rsidR="00031E7B" w:rsidRPr="0065229F">
        <w:rPr>
          <w:b/>
          <w:bCs/>
          <w:szCs w:val="24"/>
        </w:rPr>
        <w:t>Discretionary Energy Support Scheme</w:t>
      </w:r>
    </w:p>
    <w:p w14:paraId="48AEB5B4" w14:textId="2614B954" w:rsidR="004D5494" w:rsidRDefault="004D5494" w:rsidP="008E4284">
      <w:pPr>
        <w:jc w:val="both"/>
        <w:rPr>
          <w:rFonts w:eastAsiaTheme="minorHAnsi" w:cs="Arial"/>
          <w:szCs w:val="24"/>
        </w:rPr>
      </w:pPr>
      <w:r w:rsidRPr="004D5494">
        <w:rPr>
          <w:rFonts w:eastAsiaTheme="minorHAnsi" w:cs="Arial"/>
          <w:szCs w:val="24"/>
        </w:rPr>
        <w:t xml:space="preserve">For those who need help with their energy bills but are not eligible </w:t>
      </w:r>
      <w:r w:rsidR="009F1008">
        <w:rPr>
          <w:rFonts w:eastAsiaTheme="minorHAnsi" w:cs="Arial"/>
          <w:szCs w:val="24"/>
        </w:rPr>
        <w:t xml:space="preserve">for the £150 payment </w:t>
      </w:r>
      <w:r w:rsidRPr="004D5494">
        <w:rPr>
          <w:rFonts w:eastAsiaTheme="minorHAnsi" w:cs="Arial"/>
          <w:szCs w:val="24"/>
        </w:rPr>
        <w:t>– such as households on income support in higher bands (E</w:t>
      </w:r>
      <w:r w:rsidR="00707B64">
        <w:rPr>
          <w:rFonts w:eastAsiaTheme="minorHAnsi" w:cs="Arial"/>
          <w:szCs w:val="24"/>
        </w:rPr>
        <w:t xml:space="preserve"> to </w:t>
      </w:r>
      <w:r w:rsidRPr="004D5494">
        <w:rPr>
          <w:rFonts w:eastAsiaTheme="minorHAnsi" w:cs="Arial"/>
          <w:szCs w:val="24"/>
        </w:rPr>
        <w:t>H) or with properties in bands A</w:t>
      </w:r>
      <w:r w:rsidR="00707B64">
        <w:rPr>
          <w:rFonts w:eastAsiaTheme="minorHAnsi" w:cs="Arial"/>
          <w:szCs w:val="24"/>
        </w:rPr>
        <w:t xml:space="preserve"> to </w:t>
      </w:r>
      <w:r w:rsidRPr="004D5494">
        <w:rPr>
          <w:rFonts w:eastAsiaTheme="minorHAnsi" w:cs="Arial"/>
          <w:szCs w:val="24"/>
        </w:rPr>
        <w:t xml:space="preserve">D that are exempt from council tax – local authorities will receive £144 million of discretionary funding to help. </w:t>
      </w:r>
    </w:p>
    <w:p w14:paraId="1BFFCC16" w14:textId="3F451F5D" w:rsidR="00AE2ECF" w:rsidRDefault="00AE2ECF" w:rsidP="008E4284">
      <w:pPr>
        <w:jc w:val="both"/>
        <w:rPr>
          <w:rFonts w:eastAsiaTheme="minorHAnsi" w:cs="Arial"/>
          <w:szCs w:val="24"/>
        </w:rPr>
      </w:pPr>
    </w:p>
    <w:p w14:paraId="59D1158A" w14:textId="294C2EDE" w:rsidR="00AE2ECF" w:rsidRPr="00D817A5" w:rsidRDefault="00AE2ECF" w:rsidP="008E4284">
      <w:pPr>
        <w:jc w:val="both"/>
        <w:rPr>
          <w:rFonts w:eastAsiaTheme="minorHAnsi" w:cs="Arial"/>
          <w:color w:val="FF0000"/>
          <w:szCs w:val="24"/>
        </w:rPr>
      </w:pPr>
      <w:r>
        <w:rPr>
          <w:rFonts w:eastAsiaTheme="minorHAnsi" w:cs="Arial"/>
          <w:szCs w:val="24"/>
        </w:rPr>
        <w:t>Harrow’s share of th</w:t>
      </w:r>
      <w:r w:rsidR="009438DE">
        <w:rPr>
          <w:rFonts w:eastAsiaTheme="minorHAnsi" w:cs="Arial"/>
          <w:szCs w:val="24"/>
        </w:rPr>
        <w:t>is</w:t>
      </w:r>
      <w:r>
        <w:rPr>
          <w:rFonts w:eastAsiaTheme="minorHAnsi" w:cs="Arial"/>
          <w:szCs w:val="24"/>
        </w:rPr>
        <w:t xml:space="preserve"> pot is </w:t>
      </w:r>
      <w:r w:rsidRPr="00AE2ECF">
        <w:rPr>
          <w:rFonts w:eastAsiaTheme="minorHAnsi" w:cs="Arial"/>
          <w:szCs w:val="24"/>
        </w:rPr>
        <w:t>£1,262,550</w:t>
      </w:r>
      <w:r w:rsidR="00132157">
        <w:rPr>
          <w:rFonts w:eastAsiaTheme="minorHAnsi" w:cs="Arial"/>
          <w:szCs w:val="24"/>
        </w:rPr>
        <w:t xml:space="preserve">. </w:t>
      </w:r>
      <w:r w:rsidRPr="00AE2ECF">
        <w:rPr>
          <w:rFonts w:eastAsiaTheme="minorHAnsi" w:cs="Arial"/>
          <w:szCs w:val="24"/>
        </w:rPr>
        <w:t xml:space="preserve"> </w:t>
      </w:r>
      <w:r w:rsidR="00132157">
        <w:rPr>
          <w:rFonts w:eastAsiaTheme="minorHAnsi" w:cs="Arial"/>
          <w:szCs w:val="24"/>
        </w:rPr>
        <w:t xml:space="preserve">This funding </w:t>
      </w:r>
      <w:r w:rsidRPr="00AE2ECF">
        <w:rPr>
          <w:rFonts w:eastAsiaTheme="minorHAnsi" w:cs="Arial"/>
          <w:szCs w:val="24"/>
        </w:rPr>
        <w:t xml:space="preserve">is to be passed on directly as one-off grants of up to £150 to households that </w:t>
      </w:r>
      <w:r w:rsidR="00E15E0C">
        <w:rPr>
          <w:rFonts w:eastAsiaTheme="minorHAnsi" w:cs="Arial"/>
          <w:szCs w:val="24"/>
        </w:rPr>
        <w:t>Harrow</w:t>
      </w:r>
      <w:r w:rsidRPr="00AE2ECF">
        <w:rPr>
          <w:rFonts w:eastAsiaTheme="minorHAnsi" w:cs="Arial"/>
          <w:szCs w:val="24"/>
        </w:rPr>
        <w:t xml:space="preserve"> chooses to support, having considered the guidance. Allocations from the discretionary fund will need to be spent </w:t>
      </w:r>
      <w:r w:rsidRPr="002C1158">
        <w:rPr>
          <w:rFonts w:eastAsiaTheme="minorHAnsi" w:cs="Arial"/>
          <w:szCs w:val="24"/>
        </w:rPr>
        <w:t xml:space="preserve">by 30 </w:t>
      </w:r>
      <w:r w:rsidR="00202532">
        <w:rPr>
          <w:rFonts w:eastAsiaTheme="minorHAnsi" w:cs="Arial"/>
          <w:szCs w:val="24"/>
        </w:rPr>
        <w:t>November</w:t>
      </w:r>
      <w:r w:rsidRPr="002C1158">
        <w:rPr>
          <w:rFonts w:eastAsiaTheme="minorHAnsi" w:cs="Arial"/>
          <w:szCs w:val="24"/>
        </w:rPr>
        <w:t xml:space="preserve"> 2022.</w:t>
      </w:r>
    </w:p>
    <w:p w14:paraId="717DA65C" w14:textId="77777777" w:rsidR="004D5494" w:rsidRPr="004D5494" w:rsidRDefault="004D5494" w:rsidP="004D5494">
      <w:pPr>
        <w:jc w:val="both"/>
        <w:rPr>
          <w:rFonts w:eastAsiaTheme="minorHAnsi" w:cs="Arial"/>
          <w:szCs w:val="24"/>
        </w:rPr>
      </w:pPr>
    </w:p>
    <w:p w14:paraId="34EC1768" w14:textId="4F551CEB" w:rsidR="00631533" w:rsidRDefault="00B86E8B" w:rsidP="002D30F0">
      <w:pPr>
        <w:jc w:val="both"/>
      </w:pPr>
      <w:r w:rsidRPr="002D30F0">
        <w:rPr>
          <w:rFonts w:eastAsiaTheme="minorHAnsi" w:cs="Arial"/>
          <w:szCs w:val="24"/>
        </w:rPr>
        <w:t>This d</w:t>
      </w:r>
      <w:r w:rsidR="004D5494" w:rsidRPr="002D30F0">
        <w:rPr>
          <w:rFonts w:eastAsiaTheme="minorHAnsi" w:cs="Arial"/>
          <w:szCs w:val="24"/>
        </w:rPr>
        <w:t xml:space="preserve">iscretionary funding </w:t>
      </w:r>
      <w:r w:rsidR="003411BB" w:rsidRPr="002D30F0">
        <w:rPr>
          <w:rFonts w:eastAsiaTheme="minorHAnsi" w:cs="Arial"/>
          <w:szCs w:val="24"/>
        </w:rPr>
        <w:t xml:space="preserve">is being </w:t>
      </w:r>
      <w:r w:rsidR="004D5494" w:rsidRPr="002D30F0">
        <w:rPr>
          <w:rFonts w:eastAsiaTheme="minorHAnsi" w:cs="Arial"/>
          <w:szCs w:val="24"/>
        </w:rPr>
        <w:t xml:space="preserve">provided to support vulnerable people and individuals on low incomes </w:t>
      </w:r>
      <w:r w:rsidR="009F1008" w:rsidRPr="002D30F0">
        <w:rPr>
          <w:rFonts w:eastAsiaTheme="minorHAnsi" w:cs="Arial"/>
          <w:szCs w:val="24"/>
        </w:rPr>
        <w:t>who</w:t>
      </w:r>
      <w:r w:rsidR="004D5494" w:rsidRPr="002D30F0">
        <w:rPr>
          <w:rFonts w:eastAsiaTheme="minorHAnsi" w:cs="Arial"/>
          <w:szCs w:val="24"/>
        </w:rPr>
        <w:t xml:space="preserve"> do not pay Council Tax, or </w:t>
      </w:r>
      <w:r w:rsidR="009F1008" w:rsidRPr="002D30F0">
        <w:rPr>
          <w:rFonts w:eastAsiaTheme="minorHAnsi" w:cs="Arial"/>
          <w:szCs w:val="24"/>
        </w:rPr>
        <w:t>who</w:t>
      </w:r>
      <w:r w:rsidR="004D5494" w:rsidRPr="002D30F0">
        <w:rPr>
          <w:rFonts w:eastAsiaTheme="minorHAnsi" w:cs="Arial"/>
          <w:szCs w:val="24"/>
        </w:rPr>
        <w:t xml:space="preserve"> pay Council Tax for properties in Bands E</w:t>
      </w:r>
      <w:r w:rsidR="00707B64" w:rsidRPr="002D30F0">
        <w:rPr>
          <w:rFonts w:eastAsiaTheme="minorHAnsi" w:cs="Arial"/>
          <w:szCs w:val="24"/>
        </w:rPr>
        <w:t xml:space="preserve"> to </w:t>
      </w:r>
      <w:r w:rsidR="004D5494" w:rsidRPr="002D30F0">
        <w:rPr>
          <w:rFonts w:eastAsiaTheme="minorHAnsi" w:cs="Arial"/>
          <w:szCs w:val="24"/>
        </w:rPr>
        <w:t xml:space="preserve">H. </w:t>
      </w:r>
      <w:r w:rsidR="007C3AB0" w:rsidRPr="002D30F0">
        <w:rPr>
          <w:rFonts w:eastAsiaTheme="minorHAnsi" w:cs="Arial"/>
          <w:szCs w:val="24"/>
        </w:rPr>
        <w:t>Harrow will need to implement a</w:t>
      </w:r>
      <w:r w:rsidR="009E1061" w:rsidRPr="002D30F0">
        <w:rPr>
          <w:rFonts w:eastAsiaTheme="minorHAnsi" w:cs="Arial"/>
          <w:szCs w:val="24"/>
        </w:rPr>
        <w:t xml:space="preserve"> </w:t>
      </w:r>
      <w:r w:rsidR="00A97E8F" w:rsidRPr="002D30F0">
        <w:rPr>
          <w:rFonts w:eastAsiaTheme="minorHAnsi" w:cs="Arial"/>
          <w:szCs w:val="24"/>
        </w:rPr>
        <w:t>local scheme</w:t>
      </w:r>
      <w:r w:rsidR="007C3AB0" w:rsidRPr="002D30F0">
        <w:rPr>
          <w:rFonts w:eastAsiaTheme="minorHAnsi" w:cs="Arial"/>
          <w:szCs w:val="24"/>
        </w:rPr>
        <w:t xml:space="preserve"> and administer</w:t>
      </w:r>
      <w:r w:rsidR="00DA2DE9" w:rsidRPr="002D30F0">
        <w:rPr>
          <w:rFonts w:eastAsiaTheme="minorHAnsi" w:cs="Arial"/>
          <w:szCs w:val="24"/>
        </w:rPr>
        <w:t xml:space="preserve"> the discretionary </w:t>
      </w:r>
      <w:r w:rsidR="00A97E8F" w:rsidRPr="002D30F0">
        <w:rPr>
          <w:rFonts w:eastAsiaTheme="minorHAnsi" w:cs="Arial"/>
          <w:szCs w:val="24"/>
        </w:rPr>
        <w:t>payments.</w:t>
      </w:r>
      <w:r w:rsidR="00DA2DE9" w:rsidRPr="002D30F0">
        <w:rPr>
          <w:rFonts w:eastAsiaTheme="minorHAnsi" w:cs="Arial"/>
          <w:szCs w:val="24"/>
        </w:rPr>
        <w:t xml:space="preserve"> </w:t>
      </w:r>
      <w:r w:rsidR="00B10768" w:rsidRPr="002D30F0">
        <w:rPr>
          <w:rFonts w:eastAsiaTheme="minorHAnsi" w:cs="Arial"/>
          <w:szCs w:val="24"/>
        </w:rPr>
        <w:t>Au</w:t>
      </w:r>
      <w:r w:rsidR="00DA2DE9" w:rsidRPr="002D30F0">
        <w:rPr>
          <w:rFonts w:eastAsiaTheme="minorHAnsi" w:cs="Arial"/>
          <w:szCs w:val="24"/>
        </w:rPr>
        <w:t>thority is</w:t>
      </w:r>
      <w:r w:rsidR="00556D88" w:rsidRPr="002D30F0">
        <w:rPr>
          <w:rFonts w:eastAsiaTheme="minorHAnsi" w:cs="Arial"/>
          <w:szCs w:val="24"/>
        </w:rPr>
        <w:t xml:space="preserve"> </w:t>
      </w:r>
      <w:r w:rsidR="009F1008" w:rsidRPr="002D30F0">
        <w:rPr>
          <w:rFonts w:eastAsiaTheme="minorHAnsi" w:cs="Arial"/>
          <w:szCs w:val="24"/>
        </w:rPr>
        <w:t>therefore</w:t>
      </w:r>
      <w:r w:rsidR="00DA2DE9" w:rsidRPr="002D30F0">
        <w:rPr>
          <w:rFonts w:eastAsiaTheme="minorHAnsi" w:cs="Arial"/>
          <w:szCs w:val="24"/>
        </w:rPr>
        <w:t xml:space="preserve"> requested from Cabinet to authorise the Director of Finance</w:t>
      </w:r>
      <w:r w:rsidR="00033971" w:rsidRPr="002D30F0">
        <w:rPr>
          <w:rFonts w:eastAsiaTheme="minorHAnsi" w:cs="Arial"/>
          <w:szCs w:val="24"/>
        </w:rPr>
        <w:t xml:space="preserve"> to draft, implement and administer a </w:t>
      </w:r>
      <w:r w:rsidR="000655FA" w:rsidRPr="002D30F0">
        <w:rPr>
          <w:rFonts w:eastAsiaTheme="minorHAnsi" w:cs="Arial"/>
          <w:szCs w:val="24"/>
        </w:rPr>
        <w:t>Discretionary</w:t>
      </w:r>
      <w:r w:rsidR="005E379E" w:rsidRPr="002D30F0">
        <w:rPr>
          <w:rFonts w:eastAsiaTheme="minorHAnsi" w:cs="Arial"/>
          <w:szCs w:val="24"/>
        </w:rPr>
        <w:t xml:space="preserve"> </w:t>
      </w:r>
      <w:r w:rsidR="00033971" w:rsidRPr="002D30F0">
        <w:rPr>
          <w:rFonts w:eastAsiaTheme="minorHAnsi" w:cs="Arial"/>
          <w:szCs w:val="24"/>
        </w:rPr>
        <w:t xml:space="preserve">Energy </w:t>
      </w:r>
      <w:r w:rsidR="005E379E" w:rsidRPr="002D30F0">
        <w:rPr>
          <w:rFonts w:eastAsiaTheme="minorHAnsi" w:cs="Arial"/>
          <w:szCs w:val="24"/>
        </w:rPr>
        <w:t xml:space="preserve">Support </w:t>
      </w:r>
      <w:r w:rsidR="00033971" w:rsidRPr="002D30F0">
        <w:rPr>
          <w:rFonts w:eastAsiaTheme="minorHAnsi" w:cs="Arial"/>
          <w:szCs w:val="24"/>
        </w:rPr>
        <w:t>scheme</w:t>
      </w:r>
      <w:r w:rsidR="007F328F" w:rsidRPr="002D30F0">
        <w:rPr>
          <w:rFonts w:eastAsiaTheme="minorHAnsi" w:cs="Arial"/>
          <w:szCs w:val="24"/>
        </w:rPr>
        <w:t xml:space="preserve"> in accordance with the guidance issued</w:t>
      </w:r>
      <w:r w:rsidR="00631533" w:rsidRPr="002D30F0">
        <w:rPr>
          <w:rFonts w:eastAsiaTheme="minorHAnsi" w:cs="Arial"/>
          <w:szCs w:val="24"/>
        </w:rPr>
        <w:t>, and in consultation with</w:t>
      </w:r>
      <w:r w:rsidR="00631533">
        <w:t xml:space="preserve"> the Portfolio Holder for Finance and Resources. </w:t>
      </w:r>
      <w:r w:rsidR="00BB5C70">
        <w:t xml:space="preserve">A full </w:t>
      </w:r>
      <w:proofErr w:type="spellStart"/>
      <w:r w:rsidR="00BB5C70">
        <w:t>EqIA</w:t>
      </w:r>
      <w:proofErr w:type="spellEnd"/>
      <w:r w:rsidR="00BB5C70">
        <w:t xml:space="preserve"> will also be</w:t>
      </w:r>
      <w:r w:rsidR="002D30F0">
        <w:t xml:space="preserve"> carried out at that time.</w:t>
      </w:r>
      <w:r w:rsidR="00631533">
        <w:t xml:space="preserve">  </w:t>
      </w:r>
    </w:p>
    <w:p w14:paraId="604AC659" w14:textId="77777777" w:rsidR="00631533" w:rsidRDefault="00631533" w:rsidP="00631533">
      <w:pPr>
        <w:pStyle w:val="ListParagraph"/>
        <w:jc w:val="both"/>
      </w:pPr>
    </w:p>
    <w:p w14:paraId="23CAE761" w14:textId="5E505B82" w:rsidR="00DD3A55" w:rsidRDefault="00DD3A55" w:rsidP="004D5494">
      <w:pPr>
        <w:jc w:val="both"/>
        <w:rPr>
          <w:rFonts w:eastAsiaTheme="minorHAnsi" w:cs="Arial"/>
          <w:szCs w:val="24"/>
        </w:rPr>
      </w:pPr>
      <w:r>
        <w:rPr>
          <w:rFonts w:eastAsiaTheme="minorHAnsi" w:cs="Arial"/>
          <w:szCs w:val="24"/>
        </w:rPr>
        <w:t>Harrow</w:t>
      </w:r>
      <w:r w:rsidRPr="00DD3A55">
        <w:rPr>
          <w:rFonts w:eastAsiaTheme="minorHAnsi" w:cs="Arial"/>
          <w:szCs w:val="24"/>
        </w:rPr>
        <w:t xml:space="preserve"> can determine locally how best to make use of this funding to provide payments to other households who are energy bill payers but not covered by the Council Tax Rebate. This could include households living in property valued in bands E – H that are on income related benefits or those where the energy bills payers are not liable for council tax. Occupants of class M (student halls) are unlikely to be eligible for discretionary </w:t>
      </w:r>
      <w:proofErr w:type="gramStart"/>
      <w:r w:rsidRPr="00DD3A55">
        <w:rPr>
          <w:rFonts w:eastAsiaTheme="minorHAnsi" w:cs="Arial"/>
          <w:szCs w:val="24"/>
        </w:rPr>
        <w:t>support, unless</w:t>
      </w:r>
      <w:proofErr w:type="gramEnd"/>
      <w:r w:rsidRPr="00DD3A55">
        <w:rPr>
          <w:rFonts w:eastAsiaTheme="minorHAnsi" w:cs="Arial"/>
          <w:szCs w:val="24"/>
        </w:rPr>
        <w:t xml:space="preserve"> they are exposed to rising energy prices in a similar way to other households.</w:t>
      </w:r>
    </w:p>
    <w:p w14:paraId="4BD36650" w14:textId="206FDE04" w:rsidR="0066269C" w:rsidRDefault="0066269C" w:rsidP="004D5494">
      <w:pPr>
        <w:jc w:val="both"/>
        <w:rPr>
          <w:rFonts w:eastAsiaTheme="minorHAnsi" w:cs="Arial"/>
          <w:szCs w:val="24"/>
        </w:rPr>
      </w:pPr>
    </w:p>
    <w:p w14:paraId="680C0D9A" w14:textId="4ADA1C2C" w:rsidR="0066269C" w:rsidRPr="0066269C" w:rsidRDefault="0066269C" w:rsidP="0066269C">
      <w:pPr>
        <w:jc w:val="both"/>
        <w:rPr>
          <w:rFonts w:eastAsiaTheme="minorHAnsi" w:cs="Arial"/>
          <w:szCs w:val="24"/>
        </w:rPr>
      </w:pPr>
      <w:r w:rsidRPr="0066269C">
        <w:rPr>
          <w:rFonts w:eastAsiaTheme="minorHAnsi" w:cs="Arial"/>
          <w:szCs w:val="24"/>
        </w:rPr>
        <w:t xml:space="preserve">Support from the Discretionary Fund </w:t>
      </w:r>
      <w:r w:rsidR="00F03F4D">
        <w:rPr>
          <w:rFonts w:eastAsiaTheme="minorHAnsi" w:cs="Arial"/>
          <w:szCs w:val="24"/>
        </w:rPr>
        <w:t>must not be provided to house</w:t>
      </w:r>
      <w:r w:rsidRPr="0066269C">
        <w:rPr>
          <w:rFonts w:eastAsiaTheme="minorHAnsi" w:cs="Arial"/>
          <w:szCs w:val="24"/>
        </w:rPr>
        <w:t>hold</w:t>
      </w:r>
      <w:r w:rsidR="00F03F4D">
        <w:rPr>
          <w:rFonts w:eastAsiaTheme="minorHAnsi" w:cs="Arial"/>
          <w:szCs w:val="24"/>
        </w:rPr>
        <w:t>s</w:t>
      </w:r>
      <w:r w:rsidRPr="0066269C">
        <w:rPr>
          <w:rFonts w:eastAsiaTheme="minorHAnsi" w:cs="Arial"/>
          <w:szCs w:val="24"/>
        </w:rPr>
        <w:t xml:space="preserve"> that ha</w:t>
      </w:r>
      <w:r w:rsidR="00F03F4D">
        <w:rPr>
          <w:rFonts w:eastAsiaTheme="minorHAnsi" w:cs="Arial"/>
          <w:szCs w:val="24"/>
        </w:rPr>
        <w:t>ve</w:t>
      </w:r>
      <w:r w:rsidRPr="0066269C">
        <w:rPr>
          <w:rFonts w:eastAsiaTheme="minorHAnsi" w:cs="Arial"/>
          <w:szCs w:val="24"/>
        </w:rPr>
        <w:t xml:space="preserve"> already received a </w:t>
      </w:r>
      <w:r w:rsidR="00B8682E">
        <w:rPr>
          <w:rFonts w:eastAsiaTheme="minorHAnsi" w:cs="Arial"/>
          <w:szCs w:val="24"/>
        </w:rPr>
        <w:t xml:space="preserve">£150 </w:t>
      </w:r>
      <w:r w:rsidRPr="0066269C">
        <w:rPr>
          <w:rFonts w:eastAsiaTheme="minorHAnsi" w:cs="Arial"/>
          <w:szCs w:val="24"/>
        </w:rPr>
        <w:t>payment under the Council Tax Rebate. Support from the Discretionary Fund should consist of no more than £150 per household</w:t>
      </w:r>
      <w:r w:rsidR="00C41823">
        <w:rPr>
          <w:rFonts w:eastAsiaTheme="minorHAnsi" w:cs="Arial"/>
          <w:szCs w:val="24"/>
        </w:rPr>
        <w:t xml:space="preserve"> and </w:t>
      </w:r>
      <w:r w:rsidRPr="0066269C">
        <w:rPr>
          <w:rFonts w:eastAsiaTheme="minorHAnsi" w:cs="Arial"/>
          <w:szCs w:val="24"/>
        </w:rPr>
        <w:t>Harrow will need to undertake pre-payment checks</w:t>
      </w:r>
      <w:r w:rsidR="00C41823">
        <w:rPr>
          <w:rFonts w:eastAsiaTheme="minorHAnsi" w:cs="Arial"/>
          <w:szCs w:val="24"/>
        </w:rPr>
        <w:t>.</w:t>
      </w:r>
      <w:r w:rsidR="00993FEA">
        <w:rPr>
          <w:rFonts w:eastAsiaTheme="minorHAnsi" w:cs="Arial"/>
          <w:szCs w:val="24"/>
        </w:rPr>
        <w:t xml:space="preserve"> </w:t>
      </w:r>
      <w:r w:rsidR="00993FEA" w:rsidRPr="00993FEA">
        <w:rPr>
          <w:rFonts w:eastAsiaTheme="minorHAnsi" w:cs="Arial"/>
          <w:szCs w:val="24"/>
        </w:rPr>
        <w:t>To assist the pre-payment checks, the government will make available Spotlight, its due diligence risking tool. The fees incurred to use Spotlight for checks carried out for the Council Tax Rebate and Discretionary Fund will be covered by the government</w:t>
      </w:r>
      <w:r w:rsidR="00D25AD8">
        <w:rPr>
          <w:rFonts w:eastAsiaTheme="minorHAnsi" w:cs="Arial"/>
          <w:szCs w:val="24"/>
        </w:rPr>
        <w:t>.</w:t>
      </w:r>
      <w:r w:rsidR="001443A1">
        <w:rPr>
          <w:rFonts w:eastAsiaTheme="minorHAnsi" w:cs="Arial"/>
          <w:szCs w:val="24"/>
        </w:rPr>
        <w:t xml:space="preserve"> </w:t>
      </w:r>
      <w:r w:rsidR="001443A1" w:rsidRPr="001443A1">
        <w:rPr>
          <w:rFonts w:eastAsiaTheme="minorHAnsi" w:cs="Arial"/>
          <w:szCs w:val="24"/>
        </w:rPr>
        <w:t xml:space="preserve">The use of Spotlight or an equivalent tool to support pre-award due diligence is required, and evidence of checks undertaken </w:t>
      </w:r>
      <w:r w:rsidR="00CF213F">
        <w:rPr>
          <w:rFonts w:eastAsiaTheme="minorHAnsi" w:cs="Arial"/>
          <w:szCs w:val="24"/>
        </w:rPr>
        <w:t xml:space="preserve">will </w:t>
      </w:r>
      <w:r w:rsidR="001443A1" w:rsidRPr="001443A1">
        <w:rPr>
          <w:rFonts w:eastAsiaTheme="minorHAnsi" w:cs="Arial"/>
          <w:szCs w:val="24"/>
        </w:rPr>
        <w:t xml:space="preserve">need to be retained by </w:t>
      </w:r>
      <w:r w:rsidR="00CF213F">
        <w:rPr>
          <w:rFonts w:eastAsiaTheme="minorHAnsi" w:cs="Arial"/>
          <w:szCs w:val="24"/>
        </w:rPr>
        <w:t>Harrow</w:t>
      </w:r>
      <w:r w:rsidR="001443A1" w:rsidRPr="001443A1">
        <w:rPr>
          <w:rFonts w:eastAsiaTheme="minorHAnsi" w:cs="Arial"/>
          <w:szCs w:val="24"/>
        </w:rPr>
        <w:t xml:space="preserve"> for </w:t>
      </w:r>
      <w:r w:rsidR="00CF213F">
        <w:rPr>
          <w:rFonts w:eastAsiaTheme="minorHAnsi" w:cs="Arial"/>
          <w:szCs w:val="24"/>
        </w:rPr>
        <w:t xml:space="preserve">post </w:t>
      </w:r>
      <w:r w:rsidR="00F63AB6">
        <w:rPr>
          <w:rFonts w:eastAsiaTheme="minorHAnsi" w:cs="Arial"/>
          <w:szCs w:val="24"/>
        </w:rPr>
        <w:t>award governance, audit as well as reconciliation purposes.</w:t>
      </w:r>
    </w:p>
    <w:p w14:paraId="3172AC41" w14:textId="77777777" w:rsidR="0066269C" w:rsidRPr="0066269C" w:rsidRDefault="0066269C" w:rsidP="0066269C">
      <w:pPr>
        <w:jc w:val="both"/>
        <w:rPr>
          <w:rFonts w:eastAsiaTheme="minorHAnsi" w:cs="Arial"/>
          <w:szCs w:val="24"/>
        </w:rPr>
      </w:pPr>
    </w:p>
    <w:p w14:paraId="7EA514A5" w14:textId="0AD6BA1C" w:rsidR="0066269C" w:rsidRDefault="0066269C" w:rsidP="0066269C">
      <w:pPr>
        <w:jc w:val="both"/>
        <w:rPr>
          <w:rFonts w:eastAsiaTheme="minorHAnsi" w:cs="Arial"/>
          <w:szCs w:val="24"/>
        </w:rPr>
      </w:pPr>
      <w:r w:rsidRPr="0066269C">
        <w:rPr>
          <w:rFonts w:eastAsiaTheme="minorHAnsi" w:cs="Arial"/>
          <w:szCs w:val="24"/>
        </w:rPr>
        <w:t xml:space="preserve">Harrow will need to publish its </w:t>
      </w:r>
      <w:r w:rsidR="00853276">
        <w:rPr>
          <w:rFonts w:eastAsiaTheme="minorHAnsi" w:cs="Arial"/>
          <w:szCs w:val="24"/>
        </w:rPr>
        <w:t>agreed</w:t>
      </w:r>
      <w:r w:rsidRPr="0066269C">
        <w:rPr>
          <w:rFonts w:eastAsiaTheme="minorHAnsi" w:cs="Arial"/>
          <w:szCs w:val="24"/>
        </w:rPr>
        <w:t xml:space="preserve"> discretionary scheme setting out the eligibility criteria for its Discretionary Fund. This will be done once the scheme is </w:t>
      </w:r>
      <w:r w:rsidR="00853276">
        <w:rPr>
          <w:rFonts w:eastAsiaTheme="minorHAnsi" w:cs="Arial"/>
          <w:szCs w:val="24"/>
        </w:rPr>
        <w:t>approved</w:t>
      </w:r>
      <w:r w:rsidRPr="0066269C">
        <w:rPr>
          <w:rFonts w:eastAsiaTheme="minorHAnsi" w:cs="Arial"/>
          <w:szCs w:val="24"/>
        </w:rPr>
        <w:t xml:space="preserve"> under delegated power.</w:t>
      </w:r>
    </w:p>
    <w:p w14:paraId="15E39F06" w14:textId="585875D5" w:rsidR="005D54F1" w:rsidRDefault="005D54F1" w:rsidP="004D5494">
      <w:pPr>
        <w:jc w:val="both"/>
        <w:rPr>
          <w:rFonts w:eastAsiaTheme="minorHAnsi" w:cs="Arial"/>
          <w:szCs w:val="24"/>
        </w:rPr>
      </w:pPr>
    </w:p>
    <w:p w14:paraId="54AD3F40" w14:textId="2ACEFC69" w:rsidR="005D54F1" w:rsidRPr="000D4AD9" w:rsidRDefault="005D54F1" w:rsidP="004D5494">
      <w:pPr>
        <w:jc w:val="both"/>
        <w:rPr>
          <w:rFonts w:eastAsiaTheme="minorHAnsi" w:cs="Arial"/>
          <w:szCs w:val="24"/>
        </w:rPr>
      </w:pPr>
      <w:r>
        <w:rPr>
          <w:rFonts w:eastAsiaTheme="minorHAnsi" w:cs="Arial"/>
          <w:szCs w:val="24"/>
        </w:rPr>
        <w:t xml:space="preserve">Harrow </w:t>
      </w:r>
      <w:r w:rsidR="00BA30FB">
        <w:rPr>
          <w:rFonts w:eastAsiaTheme="minorHAnsi" w:cs="Arial"/>
          <w:szCs w:val="24"/>
        </w:rPr>
        <w:t>will be able to</w:t>
      </w:r>
      <w:r w:rsidRPr="005D54F1">
        <w:rPr>
          <w:rFonts w:eastAsiaTheme="minorHAnsi" w:cs="Arial"/>
          <w:szCs w:val="24"/>
        </w:rPr>
        <w:t xml:space="preserve"> determine an appropriate claims method locally, considering the software solutions available to </w:t>
      </w:r>
      <w:r w:rsidR="00BA30FB">
        <w:rPr>
          <w:rFonts w:eastAsiaTheme="minorHAnsi" w:cs="Arial"/>
          <w:szCs w:val="24"/>
        </w:rPr>
        <w:t>it</w:t>
      </w:r>
      <w:r w:rsidRPr="005D54F1">
        <w:rPr>
          <w:rFonts w:eastAsiaTheme="minorHAnsi" w:cs="Arial"/>
          <w:szCs w:val="24"/>
        </w:rPr>
        <w:t xml:space="preserve">, but should include an option for residents who are digitally excluded, for example assisted applications by phone. Payment methods </w:t>
      </w:r>
      <w:r w:rsidRPr="005D54F1">
        <w:rPr>
          <w:rFonts w:eastAsiaTheme="minorHAnsi" w:cs="Arial"/>
          <w:szCs w:val="24"/>
        </w:rPr>
        <w:lastRenderedPageBreak/>
        <w:t>other than BACS are acceptable</w:t>
      </w:r>
      <w:r w:rsidR="00091DFC">
        <w:rPr>
          <w:rFonts w:eastAsiaTheme="minorHAnsi" w:cs="Arial"/>
          <w:color w:val="FF0000"/>
          <w:szCs w:val="24"/>
        </w:rPr>
        <w:t xml:space="preserve">, </w:t>
      </w:r>
      <w:r w:rsidR="00091DFC" w:rsidRPr="000D4AD9">
        <w:rPr>
          <w:rFonts w:eastAsiaTheme="minorHAnsi" w:cs="Arial"/>
          <w:szCs w:val="24"/>
        </w:rPr>
        <w:t xml:space="preserve">but as this scheme will be by application only, </w:t>
      </w:r>
      <w:r w:rsidR="00FF2C79" w:rsidRPr="000D4AD9">
        <w:rPr>
          <w:rFonts w:eastAsiaTheme="minorHAnsi" w:cs="Arial"/>
          <w:szCs w:val="24"/>
        </w:rPr>
        <w:t>Harrow’s scheme will require the applicant to provide a bank account which will be subject to Spotlight checks</w:t>
      </w:r>
      <w:r w:rsidR="00B061CE" w:rsidRPr="000D4AD9">
        <w:rPr>
          <w:rFonts w:eastAsiaTheme="minorHAnsi" w:cs="Arial"/>
          <w:szCs w:val="24"/>
        </w:rPr>
        <w:t xml:space="preserve"> and our normal payment governance to ensure fraud and multiple claims are eradicated </w:t>
      </w:r>
      <w:r w:rsidR="00DA47D9" w:rsidRPr="000D4AD9">
        <w:rPr>
          <w:rFonts w:eastAsiaTheme="minorHAnsi" w:cs="Arial"/>
          <w:szCs w:val="24"/>
        </w:rPr>
        <w:t>or minimised.</w:t>
      </w:r>
    </w:p>
    <w:p w14:paraId="307523A4" w14:textId="18E512A9" w:rsidR="00905ACF" w:rsidRDefault="00905ACF" w:rsidP="004D5494">
      <w:pPr>
        <w:jc w:val="both"/>
        <w:rPr>
          <w:rFonts w:eastAsiaTheme="minorHAnsi" w:cs="Arial"/>
          <w:szCs w:val="24"/>
        </w:rPr>
      </w:pPr>
    </w:p>
    <w:p w14:paraId="5736A034" w14:textId="0B088B93" w:rsidR="00852AA0" w:rsidRPr="00852AA0" w:rsidRDefault="00852AA0" w:rsidP="00852AA0">
      <w:pPr>
        <w:jc w:val="both"/>
        <w:rPr>
          <w:rFonts w:eastAsiaTheme="minorHAnsi" w:cs="Arial"/>
          <w:szCs w:val="24"/>
        </w:rPr>
      </w:pPr>
      <w:r w:rsidRPr="00852AA0">
        <w:rPr>
          <w:rFonts w:eastAsiaTheme="minorHAnsi" w:cs="Arial"/>
          <w:szCs w:val="24"/>
        </w:rPr>
        <w:t xml:space="preserve">New burdens funding will be given to </w:t>
      </w:r>
      <w:r w:rsidR="008B757A">
        <w:rPr>
          <w:rFonts w:eastAsiaTheme="minorHAnsi" w:cs="Arial"/>
          <w:szCs w:val="24"/>
        </w:rPr>
        <w:t>Local Authorities (</w:t>
      </w:r>
      <w:r w:rsidRPr="00852AA0">
        <w:rPr>
          <w:rFonts w:eastAsiaTheme="minorHAnsi" w:cs="Arial"/>
          <w:szCs w:val="24"/>
        </w:rPr>
        <w:t>LA’s</w:t>
      </w:r>
      <w:r w:rsidR="008B757A">
        <w:rPr>
          <w:rFonts w:eastAsiaTheme="minorHAnsi" w:cs="Arial"/>
          <w:szCs w:val="24"/>
        </w:rPr>
        <w:t>)</w:t>
      </w:r>
      <w:r w:rsidRPr="00852AA0">
        <w:rPr>
          <w:rFonts w:eastAsiaTheme="minorHAnsi" w:cs="Arial"/>
          <w:szCs w:val="24"/>
        </w:rPr>
        <w:t xml:space="preserve"> to compensate them for the administrative burden of running the scheme and making the payments. This will be on top of the £</w:t>
      </w:r>
      <w:r w:rsidR="000B24C7">
        <w:rPr>
          <w:rFonts w:eastAsiaTheme="minorHAnsi" w:cs="Arial"/>
          <w:szCs w:val="24"/>
        </w:rPr>
        <w:t>9.</w:t>
      </w:r>
      <w:r w:rsidR="001E3DB6">
        <w:rPr>
          <w:rFonts w:eastAsiaTheme="minorHAnsi" w:cs="Arial"/>
          <w:szCs w:val="24"/>
        </w:rPr>
        <w:t>4</w:t>
      </w:r>
      <w:r w:rsidR="000B24C7">
        <w:rPr>
          <w:rFonts w:eastAsiaTheme="minorHAnsi" w:cs="Arial"/>
          <w:szCs w:val="24"/>
        </w:rPr>
        <w:t>29</w:t>
      </w:r>
      <w:r w:rsidRPr="00852AA0">
        <w:rPr>
          <w:rFonts w:eastAsiaTheme="minorHAnsi" w:cs="Arial"/>
          <w:szCs w:val="24"/>
        </w:rPr>
        <w:t>m programme funding to be paid to taxpayers.</w:t>
      </w:r>
    </w:p>
    <w:p w14:paraId="65ACC1F5" w14:textId="77777777" w:rsidR="00852AA0" w:rsidRPr="00852AA0" w:rsidRDefault="00852AA0" w:rsidP="00852AA0">
      <w:pPr>
        <w:jc w:val="both"/>
        <w:rPr>
          <w:rFonts w:eastAsiaTheme="minorHAnsi" w:cs="Arial"/>
          <w:szCs w:val="24"/>
        </w:rPr>
      </w:pPr>
    </w:p>
    <w:p w14:paraId="0F2401EF" w14:textId="77777777" w:rsidR="0063521A" w:rsidRPr="00D3247B" w:rsidRDefault="0063521A" w:rsidP="0063521A">
      <w:pPr>
        <w:pStyle w:val="Heading4"/>
        <w:rPr>
          <w:sz w:val="28"/>
          <w:szCs w:val="28"/>
        </w:rPr>
      </w:pPr>
      <w:r w:rsidRPr="00D3247B">
        <w:rPr>
          <w:sz w:val="28"/>
          <w:szCs w:val="28"/>
        </w:rPr>
        <w:t>Environmental Implications</w:t>
      </w:r>
    </w:p>
    <w:p w14:paraId="52CE1355" w14:textId="04F76FFB" w:rsidR="00214610" w:rsidRDefault="00952379" w:rsidP="00952379">
      <w:pPr>
        <w:jc w:val="both"/>
      </w:pPr>
      <w:r w:rsidRPr="00CC7D5C">
        <w:t>There are no</w:t>
      </w:r>
      <w:r>
        <w:t xml:space="preserve"> </w:t>
      </w:r>
      <w:r w:rsidRPr="00CC7D5C">
        <w:t xml:space="preserve">environmental impacts </w:t>
      </w:r>
      <w:r>
        <w:t xml:space="preserve">currently </w:t>
      </w:r>
      <w:r w:rsidRPr="00CC7D5C">
        <w:t>anticipated from the recommendations contained within this report.</w:t>
      </w:r>
      <w:r>
        <w:t xml:space="preserve"> </w:t>
      </w:r>
    </w:p>
    <w:p w14:paraId="158E81E1" w14:textId="77777777" w:rsidR="00214610" w:rsidRDefault="00214610" w:rsidP="00952379">
      <w:pPr>
        <w:jc w:val="both"/>
      </w:pPr>
    </w:p>
    <w:p w14:paraId="371E661E" w14:textId="77777777" w:rsidR="0063521A" w:rsidRPr="00D3247B" w:rsidRDefault="0063521A" w:rsidP="0063521A">
      <w:pPr>
        <w:pStyle w:val="Heading4"/>
        <w:rPr>
          <w:sz w:val="28"/>
          <w:szCs w:val="28"/>
        </w:rPr>
      </w:pPr>
      <w:r w:rsidRPr="00D3247B">
        <w:rPr>
          <w:sz w:val="28"/>
          <w:szCs w:val="28"/>
        </w:rPr>
        <w:t>Data Protection Implications</w:t>
      </w:r>
    </w:p>
    <w:p w14:paraId="428CFA97" w14:textId="4E3984D0" w:rsidR="00214610" w:rsidRDefault="00F14DFB" w:rsidP="00BD4C1E">
      <w:pPr>
        <w:jc w:val="both"/>
        <w:rPr>
          <w:rFonts w:eastAsiaTheme="minorHAnsi" w:cs="Arial"/>
          <w:szCs w:val="24"/>
        </w:rPr>
      </w:pPr>
      <w:r w:rsidRPr="00F14DFB">
        <w:t xml:space="preserve">The </w:t>
      </w:r>
      <w:r w:rsidR="00214610">
        <w:t xml:space="preserve">letters and other information so far issued from the </w:t>
      </w:r>
      <w:r w:rsidR="00806D95" w:rsidRPr="004D5494">
        <w:rPr>
          <w:rFonts w:eastAsiaTheme="minorHAnsi" w:cs="Arial"/>
          <w:szCs w:val="24"/>
        </w:rPr>
        <w:t>Department for Levelling Up, Housing and Communities</w:t>
      </w:r>
      <w:r w:rsidR="00806D95">
        <w:rPr>
          <w:rFonts w:eastAsiaTheme="minorHAnsi" w:cs="Arial"/>
          <w:szCs w:val="24"/>
        </w:rPr>
        <w:t xml:space="preserve"> specifically requests </w:t>
      </w:r>
      <w:r w:rsidR="00853276">
        <w:rPr>
          <w:rFonts w:eastAsiaTheme="minorHAnsi" w:cs="Arial"/>
          <w:szCs w:val="24"/>
        </w:rPr>
        <w:t>that authorities</w:t>
      </w:r>
      <w:r w:rsidR="00806D95">
        <w:rPr>
          <w:rFonts w:eastAsiaTheme="minorHAnsi" w:cs="Arial"/>
          <w:szCs w:val="24"/>
        </w:rPr>
        <w:t xml:space="preserve"> use existing council tax </w:t>
      </w:r>
      <w:r w:rsidR="00640EDF">
        <w:rPr>
          <w:rFonts w:eastAsiaTheme="minorHAnsi" w:cs="Arial"/>
          <w:szCs w:val="24"/>
        </w:rPr>
        <w:t>data held for the purposes of administering</w:t>
      </w:r>
      <w:r w:rsidR="008574D7">
        <w:rPr>
          <w:rFonts w:eastAsiaTheme="minorHAnsi" w:cs="Arial"/>
          <w:szCs w:val="24"/>
        </w:rPr>
        <w:t xml:space="preserve"> council tax</w:t>
      </w:r>
      <w:r w:rsidR="005B6566">
        <w:rPr>
          <w:rFonts w:eastAsiaTheme="minorHAnsi" w:cs="Arial"/>
          <w:szCs w:val="24"/>
        </w:rPr>
        <w:t>,</w:t>
      </w:r>
      <w:r w:rsidR="00640EDF">
        <w:rPr>
          <w:rFonts w:eastAsiaTheme="minorHAnsi" w:cs="Arial"/>
          <w:szCs w:val="24"/>
        </w:rPr>
        <w:t xml:space="preserve"> to support </w:t>
      </w:r>
      <w:r w:rsidR="005B6566">
        <w:rPr>
          <w:rFonts w:eastAsiaTheme="minorHAnsi" w:cs="Arial"/>
          <w:szCs w:val="24"/>
        </w:rPr>
        <w:t xml:space="preserve">the </w:t>
      </w:r>
      <w:r w:rsidR="00640EDF">
        <w:rPr>
          <w:rFonts w:eastAsiaTheme="minorHAnsi" w:cs="Arial"/>
          <w:szCs w:val="24"/>
        </w:rPr>
        <w:t>administering</w:t>
      </w:r>
      <w:r w:rsidR="005B6566">
        <w:rPr>
          <w:rFonts w:eastAsiaTheme="minorHAnsi" w:cs="Arial"/>
          <w:szCs w:val="24"/>
        </w:rPr>
        <w:t xml:space="preserve"> of</w:t>
      </w:r>
      <w:r w:rsidR="00640EDF">
        <w:rPr>
          <w:rFonts w:eastAsiaTheme="minorHAnsi" w:cs="Arial"/>
          <w:szCs w:val="24"/>
        </w:rPr>
        <w:t xml:space="preserve"> the Energy Rebate scheme. As such </w:t>
      </w:r>
      <w:r w:rsidR="00DA1933">
        <w:rPr>
          <w:rFonts w:eastAsiaTheme="minorHAnsi" w:cs="Arial"/>
          <w:szCs w:val="24"/>
        </w:rPr>
        <w:t>we do not anticipate any data protection / GDPR issues.</w:t>
      </w:r>
    </w:p>
    <w:p w14:paraId="20375109" w14:textId="77777777" w:rsidR="0063521A" w:rsidRDefault="00F14DFB" w:rsidP="0063521A">
      <w:pPr>
        <w:pStyle w:val="Heading3"/>
        <w:spacing w:before="480" w:after="240"/>
      </w:pPr>
      <w:r>
        <w:t>R</w:t>
      </w:r>
      <w:r w:rsidR="0063521A">
        <w:t>isk Management Implications</w:t>
      </w:r>
    </w:p>
    <w:p w14:paraId="052C8F41" w14:textId="77777777" w:rsidR="00E06E8A" w:rsidRPr="00105B8A" w:rsidRDefault="00E06E8A" w:rsidP="00E06E8A">
      <w:pPr>
        <w:tabs>
          <w:tab w:val="left" w:pos="5610"/>
        </w:tabs>
        <w:ind w:right="81"/>
        <w:rPr>
          <w:color w:val="0000FF"/>
        </w:rPr>
      </w:pPr>
      <w:bookmarkStart w:id="2" w:name="_Hlk60923477"/>
      <w:bookmarkStart w:id="3" w:name="_Hlk60922991"/>
      <w:bookmarkStart w:id="4" w:name="_Hlk60923939"/>
      <w:r>
        <w:rPr>
          <w:rFonts w:cs="Arial"/>
          <w:szCs w:val="24"/>
          <w:lang w:val="en-US"/>
        </w:rPr>
        <w:t xml:space="preserve">Risks included on corporate or directorate risk register? </w:t>
      </w:r>
      <w:r w:rsidRPr="00E06E8A">
        <w:rPr>
          <w:rFonts w:cs="Arial"/>
          <w:b/>
          <w:bCs/>
          <w:szCs w:val="24"/>
          <w:lang w:val="en-US"/>
        </w:rPr>
        <w:t>No</w:t>
      </w:r>
      <w:r>
        <w:rPr>
          <w:rFonts w:cs="Arial"/>
          <w:szCs w:val="24"/>
          <w:lang w:val="en-US"/>
        </w:rPr>
        <w:t xml:space="preserve">  </w:t>
      </w:r>
    </w:p>
    <w:p w14:paraId="198060F2" w14:textId="77777777" w:rsidR="00E06E8A" w:rsidRDefault="00E06E8A" w:rsidP="00E06E8A">
      <w:pPr>
        <w:ind w:left="-142" w:right="141"/>
        <w:rPr>
          <w:rFonts w:cs="Arial"/>
          <w:szCs w:val="24"/>
          <w:lang w:val="en-US" w:eastAsia="en-GB"/>
        </w:rPr>
      </w:pPr>
      <w:r>
        <w:rPr>
          <w:rFonts w:cs="Arial"/>
          <w:szCs w:val="24"/>
          <w:lang w:val="en-US" w:eastAsia="en-GB"/>
        </w:rPr>
        <w:t xml:space="preserve">  </w:t>
      </w:r>
    </w:p>
    <w:p w14:paraId="6D13DD75" w14:textId="515416C8" w:rsidR="00E06E8A" w:rsidRDefault="00E06E8A" w:rsidP="00D21FB5">
      <w:pPr>
        <w:ind w:right="141"/>
        <w:rPr>
          <w:rFonts w:cs="Arial"/>
          <w:color w:val="4472C4" w:themeColor="accent1"/>
          <w:szCs w:val="24"/>
          <w:lang w:val="en-US" w:eastAsia="en-GB"/>
        </w:rPr>
      </w:pPr>
      <w:r>
        <w:rPr>
          <w:rFonts w:cs="Arial"/>
          <w:szCs w:val="24"/>
          <w:lang w:val="en-US" w:eastAsia="en-GB"/>
        </w:rPr>
        <w:t xml:space="preserve">Separate risk register in place? </w:t>
      </w:r>
      <w:r w:rsidR="008773C4">
        <w:rPr>
          <w:rFonts w:cs="Arial"/>
          <w:szCs w:val="24"/>
          <w:lang w:val="en-US" w:eastAsia="en-GB"/>
        </w:rPr>
        <w:t>Yes</w:t>
      </w:r>
      <w:r>
        <w:rPr>
          <w:rFonts w:cs="Arial"/>
          <w:b/>
          <w:bCs/>
          <w:szCs w:val="24"/>
          <w:lang w:val="en-US" w:eastAsia="en-GB"/>
        </w:rPr>
        <w:t xml:space="preserve"> – A project risk register will be </w:t>
      </w:r>
      <w:r w:rsidR="00D21FB5">
        <w:rPr>
          <w:rFonts w:cs="Arial"/>
          <w:b/>
          <w:bCs/>
          <w:szCs w:val="24"/>
          <w:lang w:val="en-US" w:eastAsia="en-GB"/>
        </w:rPr>
        <w:t xml:space="preserve">established and maintained for this project. </w:t>
      </w:r>
    </w:p>
    <w:p w14:paraId="2E23BE87" w14:textId="77777777" w:rsidR="00E06E8A" w:rsidRDefault="00E06E8A" w:rsidP="00E06E8A">
      <w:pPr>
        <w:tabs>
          <w:tab w:val="left" w:pos="5610"/>
        </w:tabs>
        <w:ind w:left="567" w:right="81" w:hanging="567"/>
      </w:pPr>
    </w:p>
    <w:p w14:paraId="2C50FF9C" w14:textId="382C2D06" w:rsidR="00E06E8A" w:rsidRDefault="00E06E8A" w:rsidP="00E06E8A">
      <w:pPr>
        <w:tabs>
          <w:tab w:val="left" w:pos="5610"/>
        </w:tabs>
        <w:ind w:right="81"/>
      </w:pPr>
      <w:r>
        <w:t xml:space="preserve">The relevant </w:t>
      </w:r>
      <w:r w:rsidR="008773C4">
        <w:t xml:space="preserve">known </w:t>
      </w:r>
      <w:r>
        <w:t xml:space="preserve">risks </w:t>
      </w:r>
      <w:r w:rsidR="00043E03">
        <w:t>to be added to</w:t>
      </w:r>
      <w:r>
        <w:t xml:space="preserve"> the register are attached/summarised below. </w:t>
      </w:r>
    </w:p>
    <w:p w14:paraId="3A6AD0D9" w14:textId="77777777" w:rsidR="00E06E8A" w:rsidRDefault="00E06E8A" w:rsidP="00E06E8A"/>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F45AB6" w14:paraId="2A64AE4A" w14:textId="77777777" w:rsidTr="003F42FD">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DAF21E" w14:textId="77777777" w:rsidR="00F45AB6" w:rsidRDefault="00F45AB6" w:rsidP="003F42FD">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874836" w14:textId="77777777" w:rsidR="00F45AB6" w:rsidRDefault="00F45AB6" w:rsidP="003F42FD">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00E9F4E5" w14:textId="77777777" w:rsidR="00F45AB6" w:rsidRDefault="00F45AB6" w:rsidP="003F42FD">
            <w:pPr>
              <w:spacing w:line="247" w:lineRule="auto"/>
              <w:ind w:left="171" w:right="141"/>
              <w:rPr>
                <w:rFonts w:cs="Arial"/>
                <w:b/>
                <w:bCs/>
                <w:szCs w:val="24"/>
                <w:lang w:val="en-US" w:eastAsia="en-GB"/>
              </w:rPr>
            </w:pPr>
            <w:r>
              <w:rPr>
                <w:rFonts w:cs="Arial"/>
                <w:b/>
                <w:bCs/>
                <w:szCs w:val="24"/>
                <w:lang w:val="en-US" w:eastAsia="en-GB"/>
              </w:rPr>
              <w:t>RAG Status</w:t>
            </w:r>
          </w:p>
        </w:tc>
      </w:tr>
      <w:tr w:rsidR="00E06E8A" w14:paraId="3F97D635" w14:textId="77777777" w:rsidTr="008133B5">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F1018" w14:textId="4644CDDD" w:rsidR="00E06E8A" w:rsidRDefault="00A31FB6" w:rsidP="00B375FF">
            <w:pPr>
              <w:spacing w:line="247" w:lineRule="auto"/>
              <w:ind w:right="141"/>
              <w:rPr>
                <w:rFonts w:cs="Arial"/>
                <w:szCs w:val="24"/>
                <w:lang w:val="en-US" w:eastAsia="en-GB"/>
              </w:rPr>
            </w:pPr>
            <w:r>
              <w:t>Timescales may not meet Government expectations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94B6F" w14:textId="129CCDEC" w:rsidR="00E06E8A" w:rsidRDefault="0012708D" w:rsidP="00B375FF">
            <w:pPr>
              <w:suppressAutoHyphens/>
              <w:autoSpaceDN w:val="0"/>
              <w:spacing w:line="247" w:lineRule="auto"/>
              <w:ind w:right="141"/>
              <w:rPr>
                <w:szCs w:val="24"/>
                <w:lang w:val="en-US"/>
              </w:rPr>
            </w:pPr>
            <w:r>
              <w:rPr>
                <w:szCs w:val="24"/>
                <w:lang w:val="en-US"/>
              </w:rPr>
              <w:t xml:space="preserve">Government suggested payment for April is likely only to be possible for those eligible </w:t>
            </w:r>
            <w:r w:rsidR="008B757A">
              <w:rPr>
                <w:szCs w:val="24"/>
                <w:lang w:val="en-US"/>
              </w:rPr>
              <w:t>taxpayers</w:t>
            </w:r>
            <w:r w:rsidR="00DE3109">
              <w:rPr>
                <w:szCs w:val="24"/>
                <w:lang w:val="en-US"/>
              </w:rPr>
              <w:t xml:space="preserve"> that we hold DD data on. Other </w:t>
            </w:r>
            <w:r w:rsidR="008B757A">
              <w:rPr>
                <w:szCs w:val="24"/>
                <w:lang w:val="en-US"/>
              </w:rPr>
              <w:t>taxpayers</w:t>
            </w:r>
            <w:r w:rsidR="00DE3109">
              <w:rPr>
                <w:szCs w:val="24"/>
                <w:lang w:val="en-US"/>
              </w:rPr>
              <w:t xml:space="preserve"> are likely to experience much later payment dates, possibly into July/August</w:t>
            </w:r>
            <w:r w:rsidR="00880A91">
              <w:rPr>
                <w:szCs w:val="24"/>
                <w:lang w:val="en-US"/>
              </w:rPr>
              <w:t xml:space="preserve"> if an alternative payment method is not viable through a third party.</w:t>
            </w:r>
          </w:p>
        </w:tc>
        <w:tc>
          <w:tcPr>
            <w:tcW w:w="2070" w:type="dxa"/>
            <w:tcBorders>
              <w:top w:val="single" w:sz="4" w:space="0" w:color="000000"/>
              <w:left w:val="single" w:sz="4" w:space="0" w:color="000000"/>
              <w:bottom w:val="single" w:sz="4" w:space="0" w:color="000000"/>
              <w:right w:val="single" w:sz="4" w:space="0" w:color="000000"/>
            </w:tcBorders>
            <w:shd w:val="clear" w:color="auto" w:fill="FFC000"/>
          </w:tcPr>
          <w:p w14:paraId="4FEFDA55" w14:textId="4E10543B" w:rsidR="00E06E8A" w:rsidRDefault="00365707" w:rsidP="003F42FD">
            <w:pPr>
              <w:spacing w:line="247" w:lineRule="auto"/>
              <w:ind w:right="141"/>
              <w:jc w:val="both"/>
              <w:rPr>
                <w:rFonts w:cs="Arial"/>
                <w:szCs w:val="24"/>
                <w:lang w:val="en-US" w:eastAsia="en-GB"/>
              </w:rPr>
            </w:pPr>
            <w:r>
              <w:rPr>
                <w:rFonts w:cs="Arial"/>
                <w:szCs w:val="24"/>
                <w:lang w:val="en-US" w:eastAsia="en-GB"/>
              </w:rPr>
              <w:t>Amber</w:t>
            </w:r>
          </w:p>
        </w:tc>
      </w:tr>
      <w:tr w:rsidR="00EB1984" w14:paraId="5575ED2E" w14:textId="77777777" w:rsidTr="008133B5">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81A30" w14:textId="7538C0BD" w:rsidR="00EB1984" w:rsidRDefault="00762A0A" w:rsidP="00B375FF">
            <w:pPr>
              <w:spacing w:line="247" w:lineRule="auto"/>
              <w:ind w:right="141"/>
            </w:pPr>
            <w:r>
              <w:t xml:space="preserve">Payments made </w:t>
            </w:r>
            <w:r w:rsidR="002F4BA7">
              <w:t>too quickly due to pressure to get monies out asap</w:t>
            </w:r>
            <w:r w:rsidR="007D4858">
              <w:t xml:space="preserve"> </w:t>
            </w:r>
            <w:r w:rsidR="007D4858" w:rsidRPr="007D4858">
              <w:t xml:space="preserve">leading to payments </w:t>
            </w:r>
            <w:r w:rsidR="008B757A" w:rsidRPr="007D4858">
              <w:t>being made</w:t>
            </w:r>
            <w:r w:rsidR="007D4858" w:rsidRPr="007D4858">
              <w:t xml:space="preserve"> erroneously or to </w:t>
            </w:r>
            <w:r w:rsidR="007D4858" w:rsidRPr="007D4858">
              <w:lastRenderedPageBreak/>
              <w:t>wrong person and decreased checks leading to increased fraud.</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157E3" w14:textId="06DE96D9" w:rsidR="008D4954" w:rsidRDefault="003377B7" w:rsidP="008D4954">
            <w:pPr>
              <w:suppressAutoHyphens/>
              <w:autoSpaceDN w:val="0"/>
              <w:spacing w:line="247" w:lineRule="auto"/>
              <w:ind w:right="141"/>
              <w:rPr>
                <w:szCs w:val="24"/>
                <w:lang w:val="en-US"/>
              </w:rPr>
            </w:pPr>
            <w:r>
              <w:rPr>
                <w:szCs w:val="24"/>
                <w:lang w:val="en-US"/>
              </w:rPr>
              <w:lastRenderedPageBreak/>
              <w:t>M</w:t>
            </w:r>
            <w:r w:rsidR="008D4954">
              <w:rPr>
                <w:szCs w:val="24"/>
                <w:lang w:val="en-US"/>
              </w:rPr>
              <w:t>itigated by</w:t>
            </w:r>
            <w:r w:rsidR="00301210">
              <w:rPr>
                <w:szCs w:val="24"/>
                <w:lang w:val="en-US"/>
              </w:rPr>
              <w:t xml:space="preserve"> adhering to an agreed process which may well take longer to ensure all payments are made</w:t>
            </w:r>
            <w:r w:rsidR="006C534F">
              <w:rPr>
                <w:szCs w:val="24"/>
                <w:lang w:val="en-US"/>
              </w:rPr>
              <w:t xml:space="preserve"> correctly.</w:t>
            </w:r>
          </w:p>
        </w:tc>
        <w:tc>
          <w:tcPr>
            <w:tcW w:w="2070" w:type="dxa"/>
            <w:tcBorders>
              <w:top w:val="single" w:sz="4" w:space="0" w:color="000000"/>
              <w:left w:val="single" w:sz="4" w:space="0" w:color="000000"/>
              <w:bottom w:val="single" w:sz="4" w:space="0" w:color="000000"/>
              <w:right w:val="single" w:sz="4" w:space="0" w:color="000000"/>
            </w:tcBorders>
            <w:shd w:val="clear" w:color="auto" w:fill="FFC000"/>
          </w:tcPr>
          <w:p w14:paraId="6CD57EFF" w14:textId="2072785D" w:rsidR="00EB1984" w:rsidRDefault="002F4BA7" w:rsidP="003F42FD">
            <w:pPr>
              <w:spacing w:line="247" w:lineRule="auto"/>
              <w:ind w:right="141"/>
              <w:jc w:val="both"/>
              <w:rPr>
                <w:rFonts w:cs="Arial"/>
                <w:szCs w:val="24"/>
                <w:lang w:val="en-US" w:eastAsia="en-GB"/>
              </w:rPr>
            </w:pPr>
            <w:r>
              <w:rPr>
                <w:rFonts w:cs="Arial"/>
                <w:szCs w:val="24"/>
                <w:lang w:val="en-US" w:eastAsia="en-GB"/>
              </w:rPr>
              <w:t>Amber</w:t>
            </w:r>
          </w:p>
        </w:tc>
      </w:tr>
      <w:tr w:rsidR="00F45AB6" w14:paraId="7918A355" w14:textId="77777777" w:rsidTr="008133B5">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09817" w14:textId="07FA12AA" w:rsidR="00365707" w:rsidRDefault="00CE6A87" w:rsidP="00B375FF">
            <w:pPr>
              <w:spacing w:line="247" w:lineRule="auto"/>
              <w:ind w:right="141"/>
              <w:rPr>
                <w:rFonts w:cs="Arial"/>
                <w:szCs w:val="24"/>
                <w:lang w:val="en-US" w:eastAsia="en-GB"/>
              </w:rPr>
            </w:pPr>
            <w:r>
              <w:rPr>
                <w:rFonts w:cs="Arial"/>
                <w:szCs w:val="24"/>
                <w:lang w:val="en-US" w:eastAsia="en-GB"/>
              </w:rPr>
              <w:t>P</w:t>
            </w:r>
            <w:r w:rsidR="00365707">
              <w:rPr>
                <w:rFonts w:cs="Arial"/>
                <w:szCs w:val="24"/>
                <w:lang w:val="en-US" w:eastAsia="en-GB"/>
              </w:rPr>
              <w:t>otential fraudulent</w:t>
            </w:r>
            <w:r w:rsidR="00F80462">
              <w:rPr>
                <w:rFonts w:cs="Arial"/>
                <w:szCs w:val="24"/>
                <w:lang w:val="en-US" w:eastAsia="en-GB"/>
              </w:rPr>
              <w:t xml:space="preserve"> requests for payment into wrong bank accounts</w:t>
            </w:r>
          </w:p>
          <w:p w14:paraId="1A16C14F" w14:textId="77777777" w:rsidR="00365707" w:rsidRDefault="00365707" w:rsidP="00B375FF">
            <w:pPr>
              <w:spacing w:line="247" w:lineRule="auto"/>
              <w:ind w:right="141"/>
              <w:rPr>
                <w:rFonts w:cs="Arial"/>
                <w:szCs w:val="24"/>
                <w:lang w:val="en-US" w:eastAsia="en-GB"/>
              </w:rPr>
            </w:pPr>
          </w:p>
          <w:p w14:paraId="3F01753D" w14:textId="2F779834" w:rsidR="00F45AB6" w:rsidRDefault="00A31FB6" w:rsidP="00B375FF">
            <w:pPr>
              <w:spacing w:line="247" w:lineRule="auto"/>
              <w:ind w:right="141"/>
              <w:rPr>
                <w:rFonts w:cs="Arial"/>
                <w:szCs w:val="24"/>
                <w:lang w:val="en-US" w:eastAsia="en-GB"/>
              </w:rPr>
            </w:pPr>
            <w:r>
              <w:rPr>
                <w:rFonts w:cs="Arial"/>
                <w:szCs w:val="24"/>
                <w:lang w:val="en-US" w:eastAsia="en-GB"/>
              </w:rPr>
              <w:t>Harrow does not hold ba</w:t>
            </w:r>
            <w:r w:rsidR="00187D62">
              <w:rPr>
                <w:rFonts w:cs="Arial"/>
                <w:szCs w:val="24"/>
                <w:lang w:val="en-US" w:eastAsia="en-GB"/>
              </w:rPr>
              <w:t>n</w:t>
            </w:r>
            <w:r>
              <w:rPr>
                <w:rFonts w:cs="Arial"/>
                <w:szCs w:val="24"/>
                <w:lang w:val="en-US" w:eastAsia="en-GB"/>
              </w:rPr>
              <w:t>k details for a significant percentage of</w:t>
            </w:r>
            <w:r w:rsidR="00187D62">
              <w:rPr>
                <w:rFonts w:cs="Arial"/>
                <w:szCs w:val="24"/>
                <w:lang w:val="en-US" w:eastAsia="en-GB"/>
              </w:rPr>
              <w:t xml:space="preserve"> eligible council tax households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13F27" w14:textId="48A33184" w:rsidR="00F45AB6" w:rsidRDefault="00E414DB" w:rsidP="00B375FF">
            <w:pPr>
              <w:pStyle w:val="ListParagraph"/>
              <w:suppressAutoHyphens/>
              <w:autoSpaceDN w:val="0"/>
              <w:spacing w:line="247" w:lineRule="auto"/>
              <w:ind w:left="0" w:right="141"/>
              <w:rPr>
                <w:szCs w:val="24"/>
                <w:lang w:val="en-US"/>
              </w:rPr>
            </w:pPr>
            <w:r>
              <w:rPr>
                <w:szCs w:val="24"/>
                <w:lang w:val="en-US"/>
              </w:rPr>
              <w:t xml:space="preserve">It is anticipated this will be mitigated by an on-line </w:t>
            </w:r>
            <w:r w:rsidR="00B75D05">
              <w:rPr>
                <w:szCs w:val="24"/>
                <w:lang w:val="en-US"/>
              </w:rPr>
              <w:t xml:space="preserve">application </w:t>
            </w:r>
            <w:r>
              <w:rPr>
                <w:szCs w:val="24"/>
                <w:lang w:val="en-US"/>
              </w:rPr>
              <w:t>form</w:t>
            </w:r>
            <w:r w:rsidR="006E290E">
              <w:rPr>
                <w:szCs w:val="24"/>
                <w:lang w:val="en-US"/>
              </w:rPr>
              <w:t xml:space="preserve"> and vetting of bank accounts with </w:t>
            </w:r>
            <w:r w:rsidR="008B757A">
              <w:rPr>
                <w:szCs w:val="24"/>
                <w:lang w:val="en-US"/>
              </w:rPr>
              <w:t>up-to-date</w:t>
            </w:r>
            <w:r w:rsidR="006E290E">
              <w:rPr>
                <w:szCs w:val="24"/>
                <w:lang w:val="en-US"/>
              </w:rPr>
              <w:t xml:space="preserve"> bank statements.</w:t>
            </w:r>
            <w:r w:rsidR="00967813">
              <w:rPr>
                <w:szCs w:val="24"/>
                <w:lang w:val="en-US"/>
              </w:rPr>
              <w:t xml:space="preserve"> </w:t>
            </w:r>
            <w:r w:rsidR="001403E1">
              <w:rPr>
                <w:szCs w:val="24"/>
                <w:lang w:val="en-US"/>
              </w:rPr>
              <w:t xml:space="preserve">Where this is not possible, the use of a third party to </w:t>
            </w:r>
            <w:r w:rsidR="00967813">
              <w:rPr>
                <w:szCs w:val="24"/>
                <w:lang w:val="en-US"/>
              </w:rPr>
              <w:t xml:space="preserve">use an alternative payment method </w:t>
            </w:r>
            <w:r w:rsidR="00A20080">
              <w:rPr>
                <w:szCs w:val="24"/>
                <w:lang w:val="en-US"/>
              </w:rPr>
              <w:t>may</w:t>
            </w:r>
            <w:r w:rsidR="00967813">
              <w:rPr>
                <w:szCs w:val="24"/>
                <w:lang w:val="en-US"/>
              </w:rPr>
              <w:t xml:space="preserve"> minimize delays and </w:t>
            </w:r>
            <w:r w:rsidR="0012708D">
              <w:rPr>
                <w:szCs w:val="24"/>
                <w:lang w:val="en-US"/>
              </w:rPr>
              <w:t>potential fraud.</w:t>
            </w:r>
          </w:p>
          <w:p w14:paraId="35FB71AA" w14:textId="78F1FABD" w:rsidR="00A151E9" w:rsidRDefault="00A151E9" w:rsidP="00B375FF">
            <w:pPr>
              <w:pStyle w:val="ListParagraph"/>
              <w:suppressAutoHyphens/>
              <w:autoSpaceDN w:val="0"/>
              <w:spacing w:line="247" w:lineRule="auto"/>
              <w:ind w:left="0" w:right="141"/>
              <w:rPr>
                <w:szCs w:val="24"/>
                <w:lang w:val="en-US"/>
              </w:rPr>
            </w:pPr>
            <w:r>
              <w:rPr>
                <w:szCs w:val="24"/>
                <w:lang w:val="en-US"/>
              </w:rPr>
              <w:t xml:space="preserve">Fraud will also be </w:t>
            </w:r>
            <w:r w:rsidR="00BC2AA8">
              <w:rPr>
                <w:szCs w:val="24"/>
                <w:lang w:val="en-US"/>
              </w:rPr>
              <w:t xml:space="preserve">mitigated </w:t>
            </w:r>
            <w:proofErr w:type="gramStart"/>
            <w:r w:rsidR="00BC2AA8">
              <w:rPr>
                <w:szCs w:val="24"/>
                <w:lang w:val="en-US"/>
              </w:rPr>
              <w:t>by the use of</w:t>
            </w:r>
            <w:proofErr w:type="gramEnd"/>
            <w:r w:rsidR="00BC2AA8">
              <w:rPr>
                <w:szCs w:val="24"/>
                <w:lang w:val="en-US"/>
              </w:rPr>
              <w:t xml:space="preserve"> Spotlight checks for claims under the Discretionary scheme or for payments</w:t>
            </w:r>
            <w:r w:rsidR="00F76317">
              <w:rPr>
                <w:szCs w:val="24"/>
                <w:lang w:val="en-US"/>
              </w:rPr>
              <w:t xml:space="preserve"> direct to </w:t>
            </w:r>
            <w:r w:rsidR="008B757A">
              <w:rPr>
                <w:szCs w:val="24"/>
                <w:lang w:val="en-US"/>
              </w:rPr>
              <w:t>claimants’</w:t>
            </w:r>
            <w:r w:rsidR="00F76317">
              <w:rPr>
                <w:szCs w:val="24"/>
                <w:lang w:val="en-US"/>
              </w:rPr>
              <w:t xml:space="preserve"> </w:t>
            </w:r>
            <w:r w:rsidR="002143D2">
              <w:rPr>
                <w:szCs w:val="24"/>
                <w:lang w:val="en-US"/>
              </w:rPr>
              <w:t xml:space="preserve">council tax account for those </w:t>
            </w:r>
            <w:r w:rsidR="00F76317">
              <w:rPr>
                <w:szCs w:val="24"/>
                <w:lang w:val="en-US"/>
              </w:rPr>
              <w:t>who may not be existing DD payers.</w:t>
            </w:r>
          </w:p>
        </w:tc>
        <w:tc>
          <w:tcPr>
            <w:tcW w:w="2070" w:type="dxa"/>
            <w:tcBorders>
              <w:top w:val="single" w:sz="4" w:space="0" w:color="000000"/>
              <w:left w:val="single" w:sz="4" w:space="0" w:color="000000"/>
              <w:bottom w:val="single" w:sz="4" w:space="0" w:color="000000"/>
              <w:right w:val="single" w:sz="4" w:space="0" w:color="000000"/>
            </w:tcBorders>
            <w:shd w:val="clear" w:color="auto" w:fill="FFC000"/>
            <w:hideMark/>
          </w:tcPr>
          <w:p w14:paraId="0A444BB2" w14:textId="3AF931E7" w:rsidR="00F45AB6" w:rsidRDefault="00365707" w:rsidP="00E06E8A">
            <w:pPr>
              <w:spacing w:line="247" w:lineRule="auto"/>
              <w:ind w:right="141"/>
              <w:jc w:val="both"/>
              <w:rPr>
                <w:rFonts w:cs="Arial"/>
                <w:szCs w:val="24"/>
                <w:lang w:val="en-US" w:eastAsia="en-GB"/>
              </w:rPr>
            </w:pPr>
            <w:r>
              <w:rPr>
                <w:rFonts w:cs="Arial"/>
                <w:szCs w:val="24"/>
                <w:lang w:val="en-US" w:eastAsia="en-GB"/>
              </w:rPr>
              <w:t>Amber</w:t>
            </w:r>
          </w:p>
        </w:tc>
      </w:tr>
      <w:tr w:rsidR="00214100" w14:paraId="0BB1A789" w14:textId="77777777" w:rsidTr="002C23F0">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EF282" w14:textId="3B0919C2" w:rsidR="00214100" w:rsidRDefault="00560847" w:rsidP="00B375FF">
            <w:pPr>
              <w:spacing w:line="247" w:lineRule="auto"/>
              <w:ind w:right="141"/>
            </w:pPr>
            <w:r>
              <w:t xml:space="preserve">Risk of cash being accessed by </w:t>
            </w:r>
            <w:r w:rsidR="0067547A">
              <w:t xml:space="preserve">others rather that the council </w:t>
            </w:r>
            <w:r w:rsidR="008B757A">
              <w:t>taxpayer</w:t>
            </w:r>
            <w:r w:rsidR="0067547A">
              <w:t xml:space="preserve"> through a</w:t>
            </w:r>
            <w:r w:rsidR="00187D62">
              <w:t xml:space="preserve">lternative payment methods </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EA3E2B" w14:textId="541F9568" w:rsidR="00214100" w:rsidRDefault="005469EE" w:rsidP="00B375FF">
            <w:pPr>
              <w:suppressAutoHyphens/>
              <w:autoSpaceDN w:val="0"/>
              <w:spacing w:line="247" w:lineRule="auto"/>
              <w:ind w:right="141"/>
              <w:rPr>
                <w:szCs w:val="24"/>
                <w:lang w:val="en-US"/>
              </w:rPr>
            </w:pPr>
            <w:r>
              <w:rPr>
                <w:szCs w:val="24"/>
                <w:lang w:val="en-US"/>
              </w:rPr>
              <w:t xml:space="preserve">Any payment method not involving direct payments to eligible </w:t>
            </w:r>
            <w:r w:rsidR="00D33434">
              <w:rPr>
                <w:szCs w:val="24"/>
                <w:lang w:val="en-US"/>
              </w:rPr>
              <w:t>householders’ bank account will be consulted upon</w:t>
            </w:r>
            <w:r w:rsidR="00542713">
              <w:rPr>
                <w:szCs w:val="24"/>
                <w:lang w:val="en-US"/>
              </w:rPr>
              <w:t>, involving both legal and internal audit</w:t>
            </w:r>
            <w:r w:rsidR="00D33434">
              <w:rPr>
                <w:szCs w:val="24"/>
                <w:lang w:val="en-US"/>
              </w:rPr>
              <w:t>. Third party involve</w:t>
            </w:r>
            <w:r w:rsidR="0051360F">
              <w:rPr>
                <w:szCs w:val="24"/>
                <w:lang w:val="en-US"/>
              </w:rPr>
              <w:t>ment</w:t>
            </w:r>
            <w:r w:rsidR="00D33434">
              <w:rPr>
                <w:szCs w:val="24"/>
                <w:lang w:val="en-US"/>
              </w:rPr>
              <w:t xml:space="preserve"> will be under contract</w:t>
            </w:r>
            <w:r w:rsidR="00A379DA">
              <w:rPr>
                <w:szCs w:val="24"/>
                <w:lang w:val="en-US"/>
              </w:rPr>
              <w:t xml:space="preserve"> and checks will be built into process to </w:t>
            </w:r>
            <w:r w:rsidR="00B50DDB">
              <w:rPr>
                <w:szCs w:val="24"/>
                <w:lang w:val="en-US"/>
              </w:rPr>
              <w:t>check identity of person accessing award</w:t>
            </w:r>
            <w:r w:rsidR="0051360F">
              <w:rPr>
                <w:szCs w:val="24"/>
                <w:lang w:val="en-US"/>
              </w:rPr>
              <w:t>.</w:t>
            </w:r>
          </w:p>
        </w:tc>
        <w:tc>
          <w:tcPr>
            <w:tcW w:w="2070" w:type="dxa"/>
            <w:tcBorders>
              <w:top w:val="single" w:sz="4" w:space="0" w:color="000000"/>
              <w:left w:val="single" w:sz="4" w:space="0" w:color="000000"/>
              <w:bottom w:val="single" w:sz="4" w:space="0" w:color="000000"/>
              <w:right w:val="single" w:sz="4" w:space="0" w:color="000000"/>
            </w:tcBorders>
            <w:shd w:val="clear" w:color="auto" w:fill="FFC000"/>
          </w:tcPr>
          <w:p w14:paraId="035FC267" w14:textId="2DBB54F0" w:rsidR="00214100" w:rsidRDefault="002C23F0" w:rsidP="00E06E8A">
            <w:pPr>
              <w:spacing w:line="247" w:lineRule="auto"/>
              <w:ind w:right="141"/>
              <w:jc w:val="both"/>
              <w:rPr>
                <w:rFonts w:cs="Arial"/>
                <w:szCs w:val="24"/>
                <w:lang w:val="en-US" w:eastAsia="en-GB"/>
              </w:rPr>
            </w:pPr>
            <w:r>
              <w:rPr>
                <w:rFonts w:cs="Arial"/>
                <w:szCs w:val="24"/>
                <w:lang w:val="en-US" w:eastAsia="en-GB"/>
              </w:rPr>
              <w:t>Amber</w:t>
            </w:r>
          </w:p>
        </w:tc>
      </w:tr>
      <w:tr w:rsidR="00214100" w14:paraId="56CCFF0D" w14:textId="77777777" w:rsidTr="00F57EDF">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4FC80" w14:textId="369A0B05" w:rsidR="00214100" w:rsidRDefault="0053237E" w:rsidP="00B375FF">
            <w:pPr>
              <w:spacing w:line="247" w:lineRule="auto"/>
              <w:ind w:right="141"/>
            </w:pPr>
            <w:r>
              <w:t>Not compl</w:t>
            </w:r>
            <w:r w:rsidR="00981C65">
              <w:t>yi</w:t>
            </w:r>
            <w:r>
              <w:t>ng with suggested Government process</w:t>
            </w:r>
            <w:r w:rsidR="00981C65">
              <w:t xml:space="preserve"> risks programme funding being delayed or not paid</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78A26" w14:textId="36B61DB3" w:rsidR="00214100" w:rsidRDefault="00102129" w:rsidP="00B375FF">
            <w:pPr>
              <w:suppressAutoHyphens/>
              <w:autoSpaceDN w:val="0"/>
              <w:spacing w:line="247" w:lineRule="auto"/>
              <w:ind w:right="141"/>
              <w:rPr>
                <w:szCs w:val="24"/>
                <w:lang w:val="en-US"/>
              </w:rPr>
            </w:pPr>
            <w:r>
              <w:rPr>
                <w:szCs w:val="24"/>
                <w:lang w:val="en-US"/>
              </w:rPr>
              <w:t>Th</w:t>
            </w:r>
            <w:r w:rsidR="002143D2">
              <w:rPr>
                <w:szCs w:val="24"/>
                <w:lang w:val="en-US"/>
              </w:rPr>
              <w:t>e</w:t>
            </w:r>
            <w:r>
              <w:rPr>
                <w:szCs w:val="24"/>
                <w:lang w:val="en-US"/>
              </w:rPr>
              <w:t xml:space="preserve"> recommendations in this report</w:t>
            </w:r>
            <w:r w:rsidR="00755594">
              <w:rPr>
                <w:szCs w:val="24"/>
                <w:lang w:val="en-US"/>
              </w:rPr>
              <w:t xml:space="preserve"> comply with suggested processes and if adhered to will </w:t>
            </w:r>
            <w:r w:rsidR="00DB6E73">
              <w:rPr>
                <w:szCs w:val="24"/>
                <w:lang w:val="en-US"/>
              </w:rPr>
              <w:t>minimize risk to funding not being paid</w:t>
            </w:r>
          </w:p>
        </w:tc>
        <w:tc>
          <w:tcPr>
            <w:tcW w:w="207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344BB0DE" w14:textId="25C058AB" w:rsidR="00214100" w:rsidRDefault="00F57EDF" w:rsidP="00E06E8A">
            <w:pPr>
              <w:spacing w:line="247" w:lineRule="auto"/>
              <w:ind w:right="141"/>
              <w:jc w:val="both"/>
              <w:rPr>
                <w:rFonts w:cs="Arial"/>
                <w:szCs w:val="24"/>
                <w:lang w:val="en-US" w:eastAsia="en-GB"/>
              </w:rPr>
            </w:pPr>
            <w:r>
              <w:rPr>
                <w:rFonts w:cs="Arial"/>
                <w:szCs w:val="24"/>
                <w:lang w:val="en-US" w:eastAsia="en-GB"/>
              </w:rPr>
              <w:t>Green</w:t>
            </w:r>
          </w:p>
        </w:tc>
      </w:tr>
      <w:tr w:rsidR="00674CEC" w14:paraId="3DF74CAD" w14:textId="77777777" w:rsidTr="000A1F6A">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E873B4" w14:textId="0FF4BD0D" w:rsidR="00674CEC" w:rsidRDefault="00F85DFA" w:rsidP="000E142A">
            <w:pPr>
              <w:spacing w:line="247" w:lineRule="auto"/>
              <w:ind w:right="141"/>
            </w:pPr>
            <w:r>
              <w:t>Discretionary process open to abuse and fraud</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AB8D92" w14:textId="6C37439C" w:rsidR="00674CEC" w:rsidRDefault="00674CEC" w:rsidP="00674CEC">
            <w:pPr>
              <w:suppressAutoHyphens/>
              <w:autoSpaceDN w:val="0"/>
              <w:spacing w:line="247" w:lineRule="auto"/>
              <w:ind w:right="141"/>
              <w:rPr>
                <w:szCs w:val="24"/>
                <w:lang w:val="en-US"/>
              </w:rPr>
            </w:pPr>
            <w:r>
              <w:rPr>
                <w:szCs w:val="24"/>
                <w:lang w:val="en-US"/>
              </w:rPr>
              <w:t xml:space="preserve">The </w:t>
            </w:r>
            <w:r w:rsidR="00F85DFA">
              <w:rPr>
                <w:szCs w:val="24"/>
                <w:lang w:val="en-US"/>
              </w:rPr>
              <w:t xml:space="preserve">application process </w:t>
            </w:r>
            <w:r>
              <w:rPr>
                <w:szCs w:val="24"/>
                <w:lang w:val="en-US"/>
              </w:rPr>
              <w:t xml:space="preserve">determined, shall have due regard to </w:t>
            </w:r>
            <w:r w:rsidR="00E76189">
              <w:rPr>
                <w:szCs w:val="24"/>
                <w:lang w:val="en-US"/>
              </w:rPr>
              <w:t>risks identified</w:t>
            </w:r>
            <w:r w:rsidR="000E5012">
              <w:rPr>
                <w:szCs w:val="24"/>
                <w:lang w:val="en-US"/>
              </w:rPr>
              <w:t xml:space="preserve"> in relation to complian</w:t>
            </w:r>
            <w:r w:rsidR="001D698C">
              <w:rPr>
                <w:szCs w:val="24"/>
                <w:lang w:val="en-US"/>
              </w:rPr>
              <w:t>ce wi</w:t>
            </w:r>
            <w:r w:rsidR="00A93D9C">
              <w:rPr>
                <w:szCs w:val="24"/>
                <w:lang w:val="en-US"/>
              </w:rPr>
              <w:t>th</w:t>
            </w:r>
            <w:r w:rsidR="001D698C">
              <w:rPr>
                <w:szCs w:val="24"/>
                <w:lang w:val="en-US"/>
              </w:rPr>
              <w:t xml:space="preserve"> any likelihood for </w:t>
            </w:r>
            <w:r w:rsidR="008B757A">
              <w:rPr>
                <w:szCs w:val="24"/>
                <w:lang w:val="en-US"/>
              </w:rPr>
              <w:t>non-compliance</w:t>
            </w:r>
            <w:r w:rsidR="001D698C">
              <w:rPr>
                <w:szCs w:val="24"/>
                <w:lang w:val="en-US"/>
              </w:rPr>
              <w:t xml:space="preserve"> being subject to </w:t>
            </w:r>
            <w:r>
              <w:rPr>
                <w:szCs w:val="24"/>
                <w:lang w:val="en-US"/>
              </w:rPr>
              <w:t xml:space="preserve">reasonable steps </w:t>
            </w:r>
            <w:r w:rsidR="00A93D9C">
              <w:rPr>
                <w:szCs w:val="24"/>
                <w:lang w:val="en-US"/>
              </w:rPr>
              <w:t xml:space="preserve">being undertaken </w:t>
            </w:r>
            <w:r>
              <w:rPr>
                <w:szCs w:val="24"/>
                <w:lang w:val="en-US"/>
              </w:rPr>
              <w:t xml:space="preserve">to mitigate that </w:t>
            </w:r>
            <w:r>
              <w:rPr>
                <w:szCs w:val="24"/>
                <w:lang w:val="en-US"/>
              </w:rPr>
              <w:lastRenderedPageBreak/>
              <w:t>risk</w:t>
            </w:r>
            <w:r w:rsidR="00E61305">
              <w:rPr>
                <w:szCs w:val="24"/>
                <w:lang w:val="en-US"/>
              </w:rPr>
              <w:t>, including mandatory Spotlight checks for payments or by crediting council tax accounts directly</w:t>
            </w:r>
            <w:r w:rsidR="00332CF9">
              <w:rPr>
                <w:szCs w:val="24"/>
                <w:lang w:val="en-US"/>
              </w:rPr>
              <w:t>.</w:t>
            </w:r>
          </w:p>
        </w:tc>
        <w:tc>
          <w:tcPr>
            <w:tcW w:w="2070" w:type="dxa"/>
            <w:tcBorders>
              <w:top w:val="single" w:sz="4" w:space="0" w:color="000000"/>
              <w:left w:val="single" w:sz="4" w:space="0" w:color="000000"/>
              <w:bottom w:val="single" w:sz="4" w:space="0" w:color="000000"/>
              <w:right w:val="single" w:sz="4" w:space="0" w:color="000000"/>
            </w:tcBorders>
            <w:shd w:val="clear" w:color="auto" w:fill="FFC000"/>
          </w:tcPr>
          <w:p w14:paraId="6462D0F6" w14:textId="7F4D5200" w:rsidR="00674CEC" w:rsidRDefault="000A1F6A" w:rsidP="00674CEC">
            <w:pPr>
              <w:spacing w:line="247" w:lineRule="auto"/>
              <w:ind w:right="141"/>
              <w:jc w:val="both"/>
              <w:rPr>
                <w:rFonts w:cs="Arial"/>
                <w:szCs w:val="24"/>
                <w:lang w:val="en-US" w:eastAsia="en-GB"/>
              </w:rPr>
            </w:pPr>
            <w:r>
              <w:rPr>
                <w:rFonts w:cs="Arial"/>
                <w:szCs w:val="24"/>
                <w:lang w:val="en-US" w:eastAsia="en-GB"/>
              </w:rPr>
              <w:lastRenderedPageBreak/>
              <w:t>Amber</w:t>
            </w:r>
          </w:p>
        </w:tc>
      </w:tr>
      <w:tr w:rsidR="00674CEC" w14:paraId="2892EC21" w14:textId="77777777" w:rsidTr="00041164">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915C7" w14:textId="53833477" w:rsidR="00674CEC" w:rsidRDefault="00E56339" w:rsidP="00F85DFA">
            <w:r>
              <w:t xml:space="preserve">New </w:t>
            </w:r>
            <w:r w:rsidR="00041164">
              <w:t>Burdens funding may be insufficient to meet full administration costs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6543D8" w14:textId="306C1207" w:rsidR="00674CEC" w:rsidRDefault="00B2016F" w:rsidP="00674CEC">
            <w:pPr>
              <w:suppressAutoHyphens/>
              <w:autoSpaceDN w:val="0"/>
              <w:spacing w:line="247" w:lineRule="auto"/>
              <w:ind w:right="141"/>
              <w:rPr>
                <w:szCs w:val="24"/>
                <w:lang w:val="en-US"/>
              </w:rPr>
            </w:pPr>
            <w:r>
              <w:rPr>
                <w:szCs w:val="24"/>
                <w:lang w:val="en-US"/>
              </w:rPr>
              <w:t xml:space="preserve">Funding not yet announced. </w:t>
            </w:r>
            <w:r w:rsidR="008B757A">
              <w:rPr>
                <w:szCs w:val="24"/>
                <w:lang w:val="en-US"/>
              </w:rPr>
              <w:t>However,</w:t>
            </w:r>
            <w:r>
              <w:rPr>
                <w:szCs w:val="24"/>
                <w:lang w:val="en-US"/>
              </w:rPr>
              <w:t xml:space="preserve"> if the new burdens amounts are low</w:t>
            </w:r>
            <w:r w:rsidR="00ED7D85">
              <w:rPr>
                <w:szCs w:val="24"/>
                <w:lang w:val="en-US"/>
              </w:rPr>
              <w:t xml:space="preserve">, the revenue budget would need to cover any additional </w:t>
            </w:r>
            <w:r w:rsidR="0035120A">
              <w:rPr>
                <w:szCs w:val="24"/>
                <w:lang w:val="en-US"/>
              </w:rPr>
              <w:t>funding gap</w:t>
            </w:r>
            <w:r w:rsidR="00D3247B">
              <w:rPr>
                <w:szCs w:val="24"/>
                <w:lang w:val="en-US"/>
              </w:rPr>
              <w:t>.</w:t>
            </w:r>
          </w:p>
        </w:tc>
        <w:tc>
          <w:tcPr>
            <w:tcW w:w="2070" w:type="dxa"/>
            <w:tcBorders>
              <w:top w:val="single" w:sz="4" w:space="0" w:color="000000"/>
              <w:left w:val="single" w:sz="4" w:space="0" w:color="000000"/>
              <w:bottom w:val="single" w:sz="4" w:space="0" w:color="000000"/>
              <w:right w:val="single" w:sz="4" w:space="0" w:color="000000"/>
            </w:tcBorders>
            <w:shd w:val="clear" w:color="auto" w:fill="FFC000"/>
          </w:tcPr>
          <w:p w14:paraId="18E87310" w14:textId="2AC9C6A8" w:rsidR="00674CEC" w:rsidRDefault="008F0AC3" w:rsidP="00674CEC">
            <w:pPr>
              <w:spacing w:line="247" w:lineRule="auto"/>
              <w:ind w:right="141"/>
              <w:jc w:val="both"/>
              <w:rPr>
                <w:rFonts w:cs="Arial"/>
                <w:szCs w:val="24"/>
                <w:lang w:val="en-US" w:eastAsia="en-GB"/>
              </w:rPr>
            </w:pPr>
            <w:r>
              <w:rPr>
                <w:rFonts w:cs="Arial"/>
                <w:szCs w:val="24"/>
                <w:lang w:val="en-US" w:eastAsia="en-GB"/>
              </w:rPr>
              <w:t>Amber</w:t>
            </w:r>
          </w:p>
        </w:tc>
      </w:tr>
      <w:bookmarkEnd w:id="2"/>
      <w:bookmarkEnd w:id="3"/>
      <w:bookmarkEnd w:id="4"/>
    </w:tbl>
    <w:p w14:paraId="6538264C" w14:textId="77777777" w:rsidR="008F0AC3" w:rsidRDefault="008F0AC3" w:rsidP="00AE5607">
      <w:pPr>
        <w:pStyle w:val="Heading3"/>
      </w:pPr>
    </w:p>
    <w:p w14:paraId="3A2481BD" w14:textId="36222D9E" w:rsidR="0063521A" w:rsidRDefault="0063521A" w:rsidP="00AE5607">
      <w:pPr>
        <w:pStyle w:val="Heading3"/>
      </w:pPr>
      <w:r>
        <w:t>Procurement Implications</w:t>
      </w:r>
      <w:r w:rsidR="007D0703">
        <w:t xml:space="preserve">  </w:t>
      </w:r>
    </w:p>
    <w:p w14:paraId="08F94719" w14:textId="1BB92AC8" w:rsidR="00FC4741" w:rsidRPr="00AE5607" w:rsidRDefault="008A6669" w:rsidP="00AE5607">
      <w:pPr>
        <w:autoSpaceDE w:val="0"/>
        <w:autoSpaceDN w:val="0"/>
        <w:adjustRightInd w:val="0"/>
        <w:jc w:val="both"/>
        <w:rPr>
          <w:rFonts w:cs="Arial"/>
          <w:szCs w:val="24"/>
          <w:lang w:eastAsia="en-GB"/>
        </w:rPr>
      </w:pPr>
      <w:r w:rsidRPr="00AE5607">
        <w:rPr>
          <w:rFonts w:cs="Arial"/>
          <w:szCs w:val="24"/>
          <w:lang w:eastAsia="en-GB"/>
        </w:rPr>
        <w:t xml:space="preserve">There are no </w:t>
      </w:r>
      <w:r w:rsidR="00B6764E">
        <w:rPr>
          <w:rFonts w:cs="Arial"/>
          <w:szCs w:val="24"/>
          <w:lang w:eastAsia="en-GB"/>
        </w:rPr>
        <w:t xml:space="preserve">current </w:t>
      </w:r>
      <w:r w:rsidRPr="00AE5607">
        <w:rPr>
          <w:rFonts w:cs="Arial"/>
          <w:szCs w:val="24"/>
          <w:lang w:eastAsia="en-GB"/>
        </w:rPr>
        <w:t>procurement implications</w:t>
      </w:r>
      <w:r w:rsidR="00AE5607" w:rsidRPr="00AE5607">
        <w:rPr>
          <w:rFonts w:cs="Arial"/>
          <w:szCs w:val="24"/>
          <w:lang w:eastAsia="en-GB"/>
        </w:rPr>
        <w:t xml:space="preserve"> </w:t>
      </w:r>
      <w:r w:rsidR="005C0214" w:rsidRPr="005C0214">
        <w:rPr>
          <w:rFonts w:cs="Arial"/>
          <w:szCs w:val="24"/>
          <w:lang w:eastAsia="en-GB"/>
        </w:rPr>
        <w:t>arising from the recommendations within this report.</w:t>
      </w:r>
    </w:p>
    <w:p w14:paraId="1EEA49F2" w14:textId="14134115" w:rsidR="0063521A" w:rsidRDefault="0063521A" w:rsidP="002052BA">
      <w:pPr>
        <w:pStyle w:val="Heading3"/>
        <w:spacing w:before="480"/>
      </w:pPr>
      <w:r>
        <w:t>Legal Implications</w:t>
      </w:r>
    </w:p>
    <w:p w14:paraId="436E781E" w14:textId="73C54D85" w:rsidR="002052BA" w:rsidRDefault="002052BA" w:rsidP="002052BA">
      <w:pPr>
        <w:jc w:val="both"/>
        <w:rPr>
          <w:szCs w:val="24"/>
        </w:rPr>
      </w:pPr>
      <w:r w:rsidRPr="00592624">
        <w:rPr>
          <w:rFonts w:eastAsiaTheme="minorHAnsi" w:cs="Arial"/>
          <w:szCs w:val="24"/>
        </w:rPr>
        <w:t>T</w:t>
      </w:r>
      <w:r w:rsidRPr="004D5494">
        <w:rPr>
          <w:rFonts w:eastAsiaTheme="minorHAnsi" w:cs="Arial"/>
          <w:szCs w:val="24"/>
        </w:rPr>
        <w:t xml:space="preserve">he Department for Levelling Up, Housing and Communities </w:t>
      </w:r>
      <w:r w:rsidR="007F4407">
        <w:rPr>
          <w:rFonts w:eastAsiaTheme="minorHAnsi" w:cs="Arial"/>
          <w:szCs w:val="24"/>
        </w:rPr>
        <w:t xml:space="preserve">issued a statement </w:t>
      </w:r>
      <w:r w:rsidR="00C66D69">
        <w:rPr>
          <w:rFonts w:eastAsiaTheme="minorHAnsi" w:cs="Arial"/>
          <w:szCs w:val="24"/>
        </w:rPr>
        <w:t xml:space="preserve">and </w:t>
      </w:r>
      <w:r w:rsidR="00C66D69" w:rsidRPr="00592624">
        <w:rPr>
          <w:szCs w:val="24"/>
        </w:rPr>
        <w:t xml:space="preserve">Council Tax Information Letter (CTIL) </w:t>
      </w:r>
      <w:r w:rsidR="00C66D69">
        <w:rPr>
          <w:szCs w:val="24"/>
        </w:rPr>
        <w:t xml:space="preserve">on the </w:t>
      </w:r>
      <w:r w:rsidR="00C66D69" w:rsidRPr="00592624">
        <w:rPr>
          <w:szCs w:val="24"/>
        </w:rPr>
        <w:t>3 February 2022</w:t>
      </w:r>
      <w:r w:rsidR="00FB7E8C">
        <w:rPr>
          <w:szCs w:val="24"/>
        </w:rPr>
        <w:t xml:space="preserve"> setting up its intentions and what was expected of </w:t>
      </w:r>
      <w:proofErr w:type="gramStart"/>
      <w:r w:rsidR="00FB7E8C">
        <w:rPr>
          <w:szCs w:val="24"/>
        </w:rPr>
        <w:t>LA’s</w:t>
      </w:r>
      <w:proofErr w:type="gramEnd"/>
      <w:r w:rsidR="00FB7E8C">
        <w:rPr>
          <w:szCs w:val="24"/>
        </w:rPr>
        <w:t xml:space="preserve"> in respect of administering the Energy Rebate</w:t>
      </w:r>
      <w:r w:rsidR="00533E93">
        <w:rPr>
          <w:szCs w:val="24"/>
        </w:rPr>
        <w:t xml:space="preserve">. The Department </w:t>
      </w:r>
      <w:r w:rsidRPr="00592624">
        <w:rPr>
          <w:szCs w:val="24"/>
        </w:rPr>
        <w:t xml:space="preserve">additionally issued a </w:t>
      </w:r>
      <w:r w:rsidR="00533E93">
        <w:rPr>
          <w:szCs w:val="24"/>
        </w:rPr>
        <w:t xml:space="preserve">further </w:t>
      </w:r>
      <w:r w:rsidRPr="00592624">
        <w:rPr>
          <w:szCs w:val="24"/>
        </w:rPr>
        <w:t xml:space="preserve">CTIL </w:t>
      </w:r>
      <w:r w:rsidRPr="00592624">
        <w:rPr>
          <w:rFonts w:eastAsiaTheme="minorHAnsi" w:cs="Arial"/>
          <w:szCs w:val="24"/>
        </w:rPr>
        <w:t>o</w:t>
      </w:r>
      <w:r w:rsidRPr="00592624">
        <w:rPr>
          <w:szCs w:val="24"/>
        </w:rPr>
        <w:t xml:space="preserve">n 14 February 2022 providing an update on the material which must be provided to households regarding the council tax energy rebate which was announced on 3 February 2022. This included a requirement that an information pamphlet about the rebate should be sent out alongside bills issued to households in bands A-D prior </w:t>
      </w:r>
      <w:r w:rsidR="00D504F9">
        <w:rPr>
          <w:szCs w:val="24"/>
        </w:rPr>
        <w:t>to</w:t>
      </w:r>
      <w:r w:rsidRPr="00592624">
        <w:rPr>
          <w:szCs w:val="24"/>
        </w:rPr>
        <w:t xml:space="preserve"> the start of the </w:t>
      </w:r>
      <w:r>
        <w:rPr>
          <w:szCs w:val="24"/>
        </w:rPr>
        <w:t xml:space="preserve">financial </w:t>
      </w:r>
      <w:r w:rsidRPr="00592624">
        <w:rPr>
          <w:szCs w:val="24"/>
        </w:rPr>
        <w:t xml:space="preserve">year. </w:t>
      </w:r>
      <w:r w:rsidR="001F1CFF">
        <w:rPr>
          <w:szCs w:val="24"/>
        </w:rPr>
        <w:t xml:space="preserve">On the 21 February 2022 the Department issued a further CTIL and attached the actual pamphlet </w:t>
      </w:r>
      <w:r w:rsidR="00D504F9">
        <w:rPr>
          <w:szCs w:val="24"/>
        </w:rPr>
        <w:t xml:space="preserve">format </w:t>
      </w:r>
      <w:r w:rsidR="001F1CFF">
        <w:rPr>
          <w:szCs w:val="24"/>
        </w:rPr>
        <w:t xml:space="preserve">which must be sent to households. </w:t>
      </w:r>
      <w:r w:rsidRPr="00592624">
        <w:rPr>
          <w:szCs w:val="24"/>
        </w:rPr>
        <w:t>Again</w:t>
      </w:r>
      <w:r>
        <w:rPr>
          <w:szCs w:val="24"/>
        </w:rPr>
        <w:t>,</w:t>
      </w:r>
      <w:r w:rsidRPr="00592624">
        <w:rPr>
          <w:szCs w:val="24"/>
        </w:rPr>
        <w:t xml:space="preserve"> Cabinet authority is requested to issue the pamphlet alongside the 2022/23 council tax bills to ensure Harrow is compliant</w:t>
      </w:r>
      <w:r w:rsidR="00236D18">
        <w:rPr>
          <w:szCs w:val="24"/>
        </w:rPr>
        <w:t>.</w:t>
      </w:r>
    </w:p>
    <w:p w14:paraId="62574117" w14:textId="4868F75B" w:rsidR="00A138D9" w:rsidRDefault="00A138D9" w:rsidP="002052BA">
      <w:pPr>
        <w:jc w:val="both"/>
        <w:rPr>
          <w:szCs w:val="24"/>
        </w:rPr>
      </w:pPr>
    </w:p>
    <w:p w14:paraId="5CED9579" w14:textId="67EB001C" w:rsidR="00A138D9" w:rsidRPr="00A138D9" w:rsidRDefault="00A138D9" w:rsidP="00A138D9">
      <w:pPr>
        <w:jc w:val="both"/>
        <w:rPr>
          <w:rFonts w:eastAsiaTheme="minorHAnsi" w:cs="Arial"/>
          <w:szCs w:val="24"/>
        </w:rPr>
      </w:pPr>
      <w:r>
        <w:rPr>
          <w:szCs w:val="24"/>
        </w:rPr>
        <w:t xml:space="preserve">This was in addition to </w:t>
      </w:r>
      <w:r w:rsidR="00573C37">
        <w:rPr>
          <w:szCs w:val="24"/>
        </w:rPr>
        <w:t>regulations having been introduced (</w:t>
      </w:r>
      <w:r w:rsidR="00115ADF">
        <w:rPr>
          <w:szCs w:val="24"/>
        </w:rPr>
        <w:t>SI</w:t>
      </w:r>
      <w:r w:rsidR="0027509A">
        <w:rPr>
          <w:szCs w:val="24"/>
        </w:rPr>
        <w:t xml:space="preserve"> </w:t>
      </w:r>
      <w:r w:rsidR="00115ADF">
        <w:rPr>
          <w:szCs w:val="24"/>
        </w:rPr>
        <w:t>No.127 of 2022</w:t>
      </w:r>
      <w:r w:rsidR="00573C37">
        <w:rPr>
          <w:szCs w:val="24"/>
        </w:rPr>
        <w:t xml:space="preserve">) </w:t>
      </w:r>
      <w:r w:rsidRPr="00A138D9">
        <w:rPr>
          <w:rFonts w:eastAsiaTheme="minorHAnsi" w:cs="Arial"/>
          <w:szCs w:val="24"/>
        </w:rPr>
        <w:t>to require the addition of a reference to the scheme on the face of the council tax demand notice and in the accompanying council tax leaflet. The requirements will apply to bills issued in respect of the 2022-23 financial year only.</w:t>
      </w:r>
    </w:p>
    <w:p w14:paraId="218C2677" w14:textId="77777777" w:rsidR="00A138D9" w:rsidRPr="00A138D9" w:rsidRDefault="00A138D9" w:rsidP="00A138D9">
      <w:pPr>
        <w:jc w:val="both"/>
        <w:rPr>
          <w:rFonts w:eastAsiaTheme="minorHAnsi" w:cs="Arial"/>
          <w:szCs w:val="24"/>
        </w:rPr>
      </w:pPr>
    </w:p>
    <w:p w14:paraId="7DE63C64" w14:textId="5D5B9394" w:rsidR="00A138D9" w:rsidRPr="00592624" w:rsidRDefault="00A138D9" w:rsidP="002052BA">
      <w:pPr>
        <w:jc w:val="both"/>
        <w:rPr>
          <w:szCs w:val="24"/>
        </w:rPr>
      </w:pPr>
      <w:r w:rsidRPr="00A138D9">
        <w:rPr>
          <w:rFonts w:eastAsiaTheme="minorHAnsi" w:cs="Arial"/>
          <w:szCs w:val="24"/>
        </w:rPr>
        <w:t>Whilst this notice has been given very late, Harrow will need to make changes to its</w:t>
      </w:r>
      <w:r w:rsidR="0027509A">
        <w:rPr>
          <w:rFonts w:eastAsiaTheme="minorHAnsi" w:cs="Arial"/>
          <w:szCs w:val="24"/>
        </w:rPr>
        <w:t xml:space="preserve"> 2022/23</w:t>
      </w:r>
      <w:r w:rsidRPr="00A138D9">
        <w:rPr>
          <w:rFonts w:eastAsiaTheme="minorHAnsi" w:cs="Arial"/>
          <w:szCs w:val="24"/>
        </w:rPr>
        <w:t xml:space="preserve"> council tax bills and </w:t>
      </w:r>
      <w:r w:rsidR="00F066BC">
        <w:rPr>
          <w:rFonts w:eastAsiaTheme="minorHAnsi" w:cs="Arial"/>
          <w:szCs w:val="24"/>
        </w:rPr>
        <w:t xml:space="preserve">issue the </w:t>
      </w:r>
      <w:r w:rsidRPr="00A138D9">
        <w:rPr>
          <w:rFonts w:eastAsiaTheme="minorHAnsi" w:cs="Arial"/>
          <w:szCs w:val="24"/>
        </w:rPr>
        <w:t xml:space="preserve">accompanying literature to </w:t>
      </w:r>
      <w:r w:rsidR="00F066BC">
        <w:rPr>
          <w:rFonts w:eastAsiaTheme="minorHAnsi" w:cs="Arial"/>
          <w:szCs w:val="24"/>
        </w:rPr>
        <w:t>ensure compliance with both conditions and regulations.</w:t>
      </w:r>
    </w:p>
    <w:p w14:paraId="3F8B0885" w14:textId="6C3AFD9E" w:rsidR="0063521A" w:rsidRDefault="009B0DC5" w:rsidP="004909B9">
      <w:pPr>
        <w:pStyle w:val="Heading3"/>
        <w:spacing w:before="480"/>
      </w:pPr>
      <w:r>
        <w:t>F</w:t>
      </w:r>
      <w:r w:rsidR="0063521A">
        <w:t>inancial Implications</w:t>
      </w:r>
    </w:p>
    <w:p w14:paraId="5F277B63" w14:textId="7DB6E30E" w:rsidR="00AD2DA8" w:rsidRDefault="004909B9" w:rsidP="00A0722D">
      <w:pPr>
        <w:jc w:val="both"/>
      </w:pPr>
      <w:r>
        <w:t xml:space="preserve">This is a </w:t>
      </w:r>
      <w:proofErr w:type="gramStart"/>
      <w:r>
        <w:t>G</w:t>
      </w:r>
      <w:r w:rsidR="004623DD">
        <w:t>o</w:t>
      </w:r>
      <w:r>
        <w:t>vernment</w:t>
      </w:r>
      <w:proofErr w:type="gramEnd"/>
      <w:r>
        <w:t xml:space="preserve"> initiative which</w:t>
      </w:r>
      <w:r w:rsidR="004623DD">
        <w:t xml:space="preserve"> is being fully funded,</w:t>
      </w:r>
      <w:r w:rsidR="00402CA2">
        <w:t xml:space="preserve"> and </w:t>
      </w:r>
      <w:r w:rsidR="00EC0ECF">
        <w:t xml:space="preserve">the Harrow allocation is </w:t>
      </w:r>
      <w:r w:rsidR="004623DD">
        <w:t>£</w:t>
      </w:r>
      <w:r w:rsidR="00706F1E">
        <w:t>9.429</w:t>
      </w:r>
      <w:r w:rsidR="004623DD">
        <w:t>m</w:t>
      </w:r>
      <w:r w:rsidR="00EC0ECF">
        <w:t xml:space="preserve">. </w:t>
      </w:r>
      <w:proofErr w:type="gramStart"/>
      <w:r w:rsidR="00EC0ECF">
        <w:t xml:space="preserve">As </w:t>
      </w:r>
      <w:r w:rsidR="000F4F93">
        <w:t>long as</w:t>
      </w:r>
      <w:proofErr w:type="gramEnd"/>
      <w:r w:rsidR="000F4F93">
        <w:t xml:space="preserve"> the Council complies with the conditions set out in </w:t>
      </w:r>
      <w:r w:rsidR="007A5E99">
        <w:t xml:space="preserve">the </w:t>
      </w:r>
      <w:r w:rsidR="000F4F93">
        <w:t xml:space="preserve">various </w:t>
      </w:r>
      <w:r w:rsidR="006F54A6">
        <w:t>letters</w:t>
      </w:r>
      <w:r w:rsidR="00706F1E">
        <w:t xml:space="preserve"> and guidance</w:t>
      </w:r>
      <w:r w:rsidR="006F54A6">
        <w:t xml:space="preserve"> issued</w:t>
      </w:r>
      <w:r w:rsidR="00BB565B">
        <w:t xml:space="preserve"> there are no financial implications.</w:t>
      </w:r>
      <w:r w:rsidR="006F54A6">
        <w:t xml:space="preserve"> </w:t>
      </w:r>
      <w:r w:rsidR="00B14754">
        <w:t>T</w:t>
      </w:r>
      <w:r w:rsidR="006F54A6">
        <w:t xml:space="preserve">he schemes are fully funded and </w:t>
      </w:r>
      <w:r w:rsidR="00681325">
        <w:t>do not impact on Harrow’s finances.</w:t>
      </w:r>
    </w:p>
    <w:p w14:paraId="33BA7736" w14:textId="77777777" w:rsidR="00AD2DA8" w:rsidRDefault="00AD2DA8" w:rsidP="00A0722D">
      <w:pPr>
        <w:jc w:val="both"/>
      </w:pPr>
    </w:p>
    <w:p w14:paraId="63407E03" w14:textId="234C7B81" w:rsidR="007A5E99" w:rsidRDefault="007A5E99" w:rsidP="00A0722D">
      <w:pPr>
        <w:jc w:val="both"/>
      </w:pPr>
      <w:r>
        <w:lastRenderedPageBreak/>
        <w:t xml:space="preserve">There is however a risk that the new burdens </w:t>
      </w:r>
      <w:proofErr w:type="gramStart"/>
      <w:r>
        <w:t>a</w:t>
      </w:r>
      <w:r w:rsidR="00FC098B">
        <w:t>m</w:t>
      </w:r>
      <w:r>
        <w:t>ounts</w:t>
      </w:r>
      <w:proofErr w:type="gramEnd"/>
      <w:r>
        <w:t xml:space="preserve"> </w:t>
      </w:r>
      <w:r w:rsidR="00AD2DA8">
        <w:t xml:space="preserve">promised </w:t>
      </w:r>
      <w:r w:rsidR="00EB1907">
        <w:t>may not be</w:t>
      </w:r>
      <w:r w:rsidR="00AD2DA8">
        <w:t xml:space="preserve"> sufficient to meet the actual costs of administering the scheme</w:t>
      </w:r>
      <w:r w:rsidR="00FF0668">
        <w:t xml:space="preserve">, considering </w:t>
      </w:r>
      <w:r w:rsidR="00557E6D">
        <w:t>the</w:t>
      </w:r>
      <w:r w:rsidR="00FF0668">
        <w:t xml:space="preserve"> huge amount of staff resource </w:t>
      </w:r>
      <w:r w:rsidR="00557E6D">
        <w:t xml:space="preserve">that </w:t>
      </w:r>
      <w:r w:rsidR="00FF0668">
        <w:t>may be needed to pay non direct debit council taxpayers and to administer the</w:t>
      </w:r>
      <w:r w:rsidR="00CF7200">
        <w:t xml:space="preserve"> discretionary scheme.</w:t>
      </w:r>
      <w:r w:rsidR="000A14BB">
        <w:t xml:space="preserve"> If that is the case this will impact Revenue budgets.</w:t>
      </w:r>
    </w:p>
    <w:p w14:paraId="4FDC1242" w14:textId="691EB35A" w:rsidR="0063521A" w:rsidRDefault="0063521A" w:rsidP="004909B9">
      <w:pPr>
        <w:pStyle w:val="Heading3"/>
        <w:spacing w:before="480"/>
      </w:pPr>
      <w:r w:rsidRPr="004A2543">
        <w:t>Equalities implications</w:t>
      </w:r>
      <w:r>
        <w:t xml:space="preserve"> </w:t>
      </w:r>
      <w:r w:rsidRPr="00333FAA">
        <w:t>/</w:t>
      </w:r>
      <w:r>
        <w:t xml:space="preserve"> </w:t>
      </w:r>
      <w:r w:rsidRPr="00333FAA">
        <w:t>Public Sector Equality Duty</w:t>
      </w:r>
    </w:p>
    <w:p w14:paraId="59D363FA" w14:textId="4534710E" w:rsidR="000A14BB" w:rsidRDefault="000A14BB" w:rsidP="000A14BB">
      <w:r>
        <w:t xml:space="preserve">There are no </w:t>
      </w:r>
      <w:r w:rsidR="00D124D0">
        <w:t>Equalit</w:t>
      </w:r>
      <w:r w:rsidR="00195DFF">
        <w:t xml:space="preserve">ies </w:t>
      </w:r>
      <w:r w:rsidR="00D124D0">
        <w:t xml:space="preserve">implications </w:t>
      </w:r>
      <w:r w:rsidR="005B148D" w:rsidRPr="005B148D">
        <w:t xml:space="preserve">arising from the recommendations within </w:t>
      </w:r>
      <w:r w:rsidR="00D124D0">
        <w:t>this report; the local authority</w:t>
      </w:r>
      <w:r w:rsidR="005B148D">
        <w:t xml:space="preserve"> is</w:t>
      </w:r>
      <w:r w:rsidR="00D124D0">
        <w:t xml:space="preserve"> simply acting </w:t>
      </w:r>
      <w:r w:rsidR="005B148D">
        <w:t>h</w:t>
      </w:r>
      <w:r w:rsidR="00D124D0">
        <w:t>as an agent in delivering</w:t>
      </w:r>
      <w:r w:rsidR="00DD26B1">
        <w:t xml:space="preserve"> a prescribed scheme for Government.</w:t>
      </w:r>
    </w:p>
    <w:p w14:paraId="55B275F9" w14:textId="3A64C572" w:rsidR="00DD26B1" w:rsidRDefault="00DD26B1" w:rsidP="000A14BB"/>
    <w:p w14:paraId="46F78725" w14:textId="7CD1A300" w:rsidR="00DD26B1" w:rsidRPr="000A14BB" w:rsidRDefault="00DD26B1" w:rsidP="00593519">
      <w:pPr>
        <w:jc w:val="both"/>
      </w:pPr>
      <w:r>
        <w:t>However</w:t>
      </w:r>
      <w:r w:rsidR="00F86958">
        <w:t>,</w:t>
      </w:r>
      <w:r>
        <w:t xml:space="preserve"> when Officers design the Discretionary scheme,</w:t>
      </w:r>
      <w:r w:rsidR="00F86958">
        <w:t xml:space="preserve"> </w:t>
      </w:r>
      <w:proofErr w:type="gramStart"/>
      <w:r w:rsidR="00F86958">
        <w:t>taking into account</w:t>
      </w:r>
      <w:proofErr w:type="gramEnd"/>
      <w:r w:rsidR="00F86958">
        <w:t xml:space="preserve"> of any</w:t>
      </w:r>
      <w:r>
        <w:t xml:space="preserve"> guidance issued, the </w:t>
      </w:r>
      <w:r w:rsidR="002F7D19">
        <w:t xml:space="preserve">Discretionary scheme policy will have due regard to the </w:t>
      </w:r>
      <w:r w:rsidR="005F12BB">
        <w:t>public sector equality duty, as set out in section 149 of the Equalities Act 2010,</w:t>
      </w:r>
      <w:r w:rsidR="00593519">
        <w:t xml:space="preserve"> and </w:t>
      </w:r>
      <w:r w:rsidR="00FA2733">
        <w:t xml:space="preserve">a predictive Equality Impact Assessment </w:t>
      </w:r>
      <w:r w:rsidR="00593519">
        <w:t>will be</w:t>
      </w:r>
      <w:r w:rsidR="00FA2733">
        <w:t xml:space="preserve"> undertaken to ensure that any potential adverse impact to groups that share a protected characteristic </w:t>
      </w:r>
      <w:r w:rsidR="00593519">
        <w:t>are</w:t>
      </w:r>
      <w:r w:rsidR="00FA2733">
        <w:t xml:space="preserve"> identified, evaluated and mitigated wherever possible.</w:t>
      </w:r>
    </w:p>
    <w:p w14:paraId="1527BA84" w14:textId="74708DBC" w:rsidR="0063521A" w:rsidRDefault="00BF3C07" w:rsidP="004909B9">
      <w:pPr>
        <w:pStyle w:val="Heading3"/>
        <w:spacing w:before="480"/>
        <w:ind w:left="0" w:firstLine="0"/>
      </w:pPr>
      <w:r>
        <w:t>C</w:t>
      </w:r>
      <w:r w:rsidR="0063521A">
        <w:t>ouncil Priorities</w:t>
      </w:r>
    </w:p>
    <w:p w14:paraId="1CFA6D98" w14:textId="021AC6D0" w:rsidR="00DC7941" w:rsidRPr="00DC7941" w:rsidRDefault="00DC7941" w:rsidP="00DC7941">
      <w:pPr>
        <w:rPr>
          <w:rFonts w:eastAsia="Arial"/>
        </w:rPr>
      </w:pPr>
      <w:r w:rsidRPr="00DC7941">
        <w:rPr>
          <w:rFonts w:eastAsia="Arial"/>
        </w:rPr>
        <w:t xml:space="preserve">The </w:t>
      </w:r>
      <w:r>
        <w:rPr>
          <w:rFonts w:eastAsia="Arial"/>
        </w:rPr>
        <w:t xml:space="preserve">Energy </w:t>
      </w:r>
      <w:r w:rsidR="008B757A">
        <w:rPr>
          <w:rFonts w:eastAsia="Arial"/>
        </w:rPr>
        <w:t xml:space="preserve">Rebate </w:t>
      </w:r>
      <w:r w:rsidR="008B757A" w:rsidRPr="00DC7941">
        <w:rPr>
          <w:rFonts w:eastAsia="Arial"/>
        </w:rPr>
        <w:t>Support</w:t>
      </w:r>
      <w:r w:rsidRPr="00DC7941">
        <w:rPr>
          <w:rFonts w:eastAsia="Arial"/>
        </w:rPr>
        <w:t xml:space="preserve"> Scheme reflects the aims of our corporate priorities thus ensuring we concentrate on supporting those who are financially vulnerable</w:t>
      </w:r>
      <w:r w:rsidR="00613284">
        <w:rPr>
          <w:rFonts w:eastAsia="Arial"/>
        </w:rPr>
        <w:t>.</w:t>
      </w:r>
    </w:p>
    <w:p w14:paraId="403B08BE" w14:textId="5B3E6BA0" w:rsidR="0063521A" w:rsidRDefault="0063521A" w:rsidP="0063521A">
      <w:pPr>
        <w:pStyle w:val="Heading2"/>
        <w:spacing w:before="480" w:after="240"/>
      </w:pPr>
      <w:r>
        <w:t>Section 3 - Statutory Officer Clearance</w:t>
      </w:r>
    </w:p>
    <w:p w14:paraId="5467E5CC" w14:textId="77777777" w:rsidR="00823510" w:rsidRPr="00A66326" w:rsidRDefault="00823510" w:rsidP="008B757A">
      <w:pPr>
        <w:rPr>
          <w:sz w:val="28"/>
        </w:rPr>
      </w:pPr>
      <w:r w:rsidRPr="00A66326">
        <w:rPr>
          <w:b/>
          <w:sz w:val="28"/>
        </w:rPr>
        <w:t xml:space="preserve">Statutory Officer:  </w:t>
      </w:r>
      <w:r>
        <w:rPr>
          <w:b/>
          <w:sz w:val="28"/>
        </w:rPr>
        <w:t>Dawn Calvert</w:t>
      </w:r>
    </w:p>
    <w:p w14:paraId="30E7B6A6" w14:textId="77777777" w:rsidR="00823510" w:rsidRPr="00A66326" w:rsidRDefault="00823510" w:rsidP="008B757A">
      <w:r w:rsidRPr="00A66326">
        <w:t>Signed o</w:t>
      </w:r>
      <w:r>
        <w:t xml:space="preserve">ff by </w:t>
      </w:r>
      <w:r w:rsidRPr="00A66326">
        <w:t>the Chief Financial Officer</w:t>
      </w:r>
    </w:p>
    <w:p w14:paraId="4456DB97" w14:textId="2667B094" w:rsidR="00823510" w:rsidRPr="00A66326" w:rsidRDefault="00823510" w:rsidP="008B757A">
      <w:pPr>
        <w:spacing w:after="480"/>
        <w:rPr>
          <w:sz w:val="28"/>
        </w:rPr>
      </w:pPr>
      <w:r w:rsidRPr="00B679E6">
        <w:rPr>
          <w:b/>
          <w:sz w:val="28"/>
        </w:rPr>
        <w:t>Date:</w:t>
      </w:r>
      <w:r w:rsidRPr="00A66326">
        <w:rPr>
          <w:b/>
          <w:sz w:val="28"/>
        </w:rPr>
        <w:t xml:space="preserve">  </w:t>
      </w:r>
      <w:r w:rsidR="00D45D65">
        <w:rPr>
          <w:b/>
          <w:sz w:val="28"/>
        </w:rPr>
        <w:t>28</w:t>
      </w:r>
      <w:r>
        <w:rPr>
          <w:b/>
          <w:sz w:val="28"/>
        </w:rPr>
        <w:t xml:space="preserve"> February </w:t>
      </w:r>
      <w:r w:rsidRPr="004B6007">
        <w:rPr>
          <w:b/>
          <w:sz w:val="28"/>
        </w:rPr>
        <w:t>202</w:t>
      </w:r>
      <w:r>
        <w:rPr>
          <w:b/>
          <w:sz w:val="28"/>
        </w:rPr>
        <w:t>2</w:t>
      </w:r>
    </w:p>
    <w:p w14:paraId="53330F2A" w14:textId="4CB501EE" w:rsidR="00823510" w:rsidRPr="00A66326" w:rsidRDefault="00823510" w:rsidP="008B757A">
      <w:pPr>
        <w:rPr>
          <w:sz w:val="28"/>
        </w:rPr>
      </w:pPr>
      <w:r w:rsidRPr="00A66326">
        <w:rPr>
          <w:b/>
          <w:sz w:val="28"/>
        </w:rPr>
        <w:t xml:space="preserve">Statutory Officer:  </w:t>
      </w:r>
      <w:r w:rsidR="00611C67">
        <w:rPr>
          <w:b/>
          <w:sz w:val="28"/>
        </w:rPr>
        <w:t>Stephen Dorian</w:t>
      </w:r>
      <w:r w:rsidRPr="007A6F68">
        <w:rPr>
          <w:b/>
          <w:sz w:val="28"/>
        </w:rPr>
        <w:t xml:space="preserve"> </w:t>
      </w:r>
    </w:p>
    <w:p w14:paraId="68D999E5" w14:textId="77777777" w:rsidR="00823510" w:rsidRPr="00A66326" w:rsidRDefault="00823510" w:rsidP="008B757A">
      <w:r w:rsidRPr="00A66326">
        <w:t>Signed on behalf of</w:t>
      </w:r>
      <w:r>
        <w:t xml:space="preserve"> </w:t>
      </w:r>
      <w:r w:rsidRPr="00A66326">
        <w:t>the Monitoring Officer</w:t>
      </w:r>
    </w:p>
    <w:p w14:paraId="7EF1C5A6" w14:textId="71C3DC51" w:rsidR="00823510" w:rsidRPr="003313EA" w:rsidRDefault="00823510" w:rsidP="008B757A">
      <w:pPr>
        <w:spacing w:after="480"/>
        <w:rPr>
          <w:sz w:val="28"/>
        </w:rPr>
      </w:pPr>
      <w:r w:rsidRPr="00A66326">
        <w:rPr>
          <w:b/>
          <w:sz w:val="28"/>
        </w:rPr>
        <w:t xml:space="preserve">Date:  </w:t>
      </w:r>
      <w:r w:rsidR="00D45D65">
        <w:rPr>
          <w:b/>
          <w:sz w:val="28"/>
        </w:rPr>
        <w:t>24</w:t>
      </w:r>
      <w:r>
        <w:rPr>
          <w:b/>
          <w:sz w:val="28"/>
        </w:rPr>
        <w:t xml:space="preserve"> February 2022</w:t>
      </w:r>
    </w:p>
    <w:p w14:paraId="1C385AE2" w14:textId="77777777" w:rsidR="00823510" w:rsidRPr="004B6007" w:rsidRDefault="00823510" w:rsidP="008B757A">
      <w:pPr>
        <w:rPr>
          <w:sz w:val="28"/>
        </w:rPr>
      </w:pPr>
      <w:r w:rsidRPr="004B6007">
        <w:rPr>
          <w:b/>
          <w:sz w:val="28"/>
        </w:rPr>
        <w:t>Chief Officer:  Charlie Stewart</w:t>
      </w:r>
    </w:p>
    <w:p w14:paraId="39034108" w14:textId="77777777" w:rsidR="00823510" w:rsidRPr="004B6007" w:rsidRDefault="00823510" w:rsidP="008B757A">
      <w:r w:rsidRPr="004B6007">
        <w:t>Signed off by the Corporate Director</w:t>
      </w:r>
    </w:p>
    <w:p w14:paraId="4CE29AD6" w14:textId="6B2CAA0C" w:rsidR="00823510" w:rsidRPr="00A66326" w:rsidRDefault="00823510" w:rsidP="008B757A">
      <w:pPr>
        <w:spacing w:after="480"/>
        <w:rPr>
          <w:sz w:val="28"/>
        </w:rPr>
      </w:pPr>
      <w:r w:rsidRPr="00B679E6">
        <w:rPr>
          <w:b/>
          <w:sz w:val="28"/>
        </w:rPr>
        <w:t>Date:</w:t>
      </w:r>
      <w:r w:rsidRPr="00A66326">
        <w:rPr>
          <w:b/>
          <w:sz w:val="28"/>
        </w:rPr>
        <w:t xml:space="preserve">  </w:t>
      </w:r>
      <w:r w:rsidR="00D45D65">
        <w:rPr>
          <w:b/>
          <w:sz w:val="28"/>
        </w:rPr>
        <w:t>28</w:t>
      </w:r>
      <w:r>
        <w:rPr>
          <w:b/>
          <w:sz w:val="28"/>
        </w:rPr>
        <w:t xml:space="preserve"> February</w:t>
      </w:r>
      <w:r w:rsidRPr="004B6007">
        <w:rPr>
          <w:b/>
          <w:sz w:val="28"/>
        </w:rPr>
        <w:t xml:space="preserve"> 202</w:t>
      </w:r>
      <w:r>
        <w:rPr>
          <w:b/>
          <w:sz w:val="28"/>
        </w:rPr>
        <w:t>2</w:t>
      </w:r>
    </w:p>
    <w:p w14:paraId="2C5ACFCC" w14:textId="77777777" w:rsidR="00823510" w:rsidRPr="00A66326" w:rsidRDefault="00823510" w:rsidP="008B757A">
      <w:pPr>
        <w:rPr>
          <w:sz w:val="28"/>
        </w:rPr>
      </w:pPr>
      <w:r>
        <w:rPr>
          <w:b/>
          <w:sz w:val="28"/>
        </w:rPr>
        <w:t>Head of Procurement</w:t>
      </w:r>
      <w:r w:rsidRPr="00A66326">
        <w:rPr>
          <w:b/>
          <w:sz w:val="28"/>
        </w:rPr>
        <w:t xml:space="preserve">:  </w:t>
      </w:r>
      <w:r>
        <w:rPr>
          <w:b/>
          <w:sz w:val="28"/>
        </w:rPr>
        <w:t>Nimesh Mehta</w:t>
      </w:r>
    </w:p>
    <w:p w14:paraId="32E28699" w14:textId="77777777" w:rsidR="00823510" w:rsidRPr="00A66326" w:rsidRDefault="00823510" w:rsidP="008B757A">
      <w:r w:rsidRPr="00A66326">
        <w:t>Signed o</w:t>
      </w:r>
      <w:r>
        <w:t xml:space="preserve">ff </w:t>
      </w:r>
      <w:r w:rsidRPr="00A66326">
        <w:t xml:space="preserve">by the </w:t>
      </w:r>
      <w:r>
        <w:t>Head of Procurement</w:t>
      </w:r>
    </w:p>
    <w:p w14:paraId="37526BFB" w14:textId="1C9DC279" w:rsidR="00823510" w:rsidRPr="003313EA" w:rsidRDefault="00823510" w:rsidP="008B757A">
      <w:pPr>
        <w:spacing w:after="480"/>
        <w:rPr>
          <w:sz w:val="28"/>
        </w:rPr>
      </w:pPr>
      <w:r w:rsidRPr="00B679E6">
        <w:rPr>
          <w:b/>
          <w:sz w:val="28"/>
        </w:rPr>
        <w:t>Date:</w:t>
      </w:r>
      <w:r w:rsidRPr="00A66326">
        <w:rPr>
          <w:b/>
          <w:sz w:val="28"/>
        </w:rPr>
        <w:t xml:space="preserve">  </w:t>
      </w:r>
      <w:r w:rsidR="00D45D65">
        <w:rPr>
          <w:b/>
          <w:sz w:val="28"/>
        </w:rPr>
        <w:t>28</w:t>
      </w:r>
      <w:r>
        <w:rPr>
          <w:b/>
          <w:sz w:val="28"/>
        </w:rPr>
        <w:t xml:space="preserve"> February</w:t>
      </w:r>
      <w:r w:rsidRPr="004B6007">
        <w:rPr>
          <w:b/>
          <w:sz w:val="28"/>
        </w:rPr>
        <w:t xml:space="preserve"> 202</w:t>
      </w:r>
      <w:r>
        <w:rPr>
          <w:b/>
          <w:sz w:val="28"/>
        </w:rPr>
        <w:t>2</w:t>
      </w:r>
    </w:p>
    <w:p w14:paraId="70055233" w14:textId="77777777" w:rsidR="00823510" w:rsidRPr="00A66326" w:rsidRDefault="00823510" w:rsidP="008B757A">
      <w:pPr>
        <w:rPr>
          <w:sz w:val="28"/>
        </w:rPr>
      </w:pPr>
      <w:r>
        <w:rPr>
          <w:b/>
          <w:sz w:val="28"/>
        </w:rPr>
        <w:t>Head of Internal Audit</w:t>
      </w:r>
      <w:r w:rsidRPr="00A66326">
        <w:rPr>
          <w:b/>
          <w:sz w:val="28"/>
        </w:rPr>
        <w:t xml:space="preserve">:  </w:t>
      </w:r>
      <w:r>
        <w:rPr>
          <w:b/>
          <w:sz w:val="28"/>
        </w:rPr>
        <w:t>Susan Dixson</w:t>
      </w:r>
    </w:p>
    <w:p w14:paraId="172F5C73" w14:textId="77777777" w:rsidR="00823510" w:rsidRPr="00A66326" w:rsidRDefault="00823510" w:rsidP="008B757A">
      <w:r w:rsidRPr="00A66326">
        <w:t xml:space="preserve">Signed </w:t>
      </w:r>
      <w:r>
        <w:t xml:space="preserve">off </w:t>
      </w:r>
      <w:r w:rsidRPr="00A66326">
        <w:t xml:space="preserve">by the </w:t>
      </w:r>
      <w:r>
        <w:t>Head of Internal Audit</w:t>
      </w:r>
    </w:p>
    <w:p w14:paraId="0EFA6D3D" w14:textId="014E7E15" w:rsidR="00823510" w:rsidRDefault="00823510" w:rsidP="00823510">
      <w:pPr>
        <w:ind w:firstLine="561"/>
        <w:rPr>
          <w:b/>
          <w:sz w:val="28"/>
        </w:rPr>
      </w:pPr>
      <w:r w:rsidRPr="004B6007">
        <w:rPr>
          <w:b/>
          <w:sz w:val="28"/>
        </w:rPr>
        <w:lastRenderedPageBreak/>
        <w:t xml:space="preserve">Date: </w:t>
      </w:r>
      <w:r w:rsidR="00D45D65">
        <w:rPr>
          <w:b/>
          <w:sz w:val="28"/>
        </w:rPr>
        <w:t>24</w:t>
      </w:r>
      <w:r>
        <w:rPr>
          <w:b/>
          <w:sz w:val="28"/>
        </w:rPr>
        <w:t xml:space="preserve"> February</w:t>
      </w:r>
      <w:r w:rsidRPr="004B6007">
        <w:rPr>
          <w:b/>
          <w:sz w:val="28"/>
        </w:rPr>
        <w:t xml:space="preserve"> 202</w:t>
      </w:r>
      <w:r>
        <w:rPr>
          <w:b/>
          <w:sz w:val="28"/>
        </w:rPr>
        <w:t>2</w:t>
      </w:r>
    </w:p>
    <w:p w14:paraId="383D7F3F" w14:textId="77777777" w:rsidR="00823510" w:rsidRPr="00435B5D" w:rsidRDefault="00823510" w:rsidP="008B757A">
      <w:pPr>
        <w:pStyle w:val="Heading2"/>
        <w:spacing w:before="480" w:after="240"/>
      </w:pPr>
      <w:r>
        <w:t>Mandatory Checks</w:t>
      </w:r>
    </w:p>
    <w:p w14:paraId="2A4775AB" w14:textId="77777777" w:rsidR="00823510" w:rsidRPr="00A406F3" w:rsidRDefault="00823510" w:rsidP="008B757A">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1279FC89" w14:textId="484B9A20" w:rsidR="00823510" w:rsidRDefault="00823510" w:rsidP="008B757A">
      <w:pPr>
        <w:pStyle w:val="Heading3"/>
        <w:spacing w:before="240"/>
        <w:rPr>
          <w:highlight w:val="yellow"/>
        </w:rPr>
      </w:pPr>
      <w:proofErr w:type="spellStart"/>
      <w:r w:rsidRPr="00202D79">
        <w:t>EqIA</w:t>
      </w:r>
      <w:proofErr w:type="spellEnd"/>
      <w:r w:rsidRPr="00202D79">
        <w:t xml:space="preserve"> carried out:</w:t>
      </w:r>
      <w:r>
        <w:t xml:space="preserve">  </w:t>
      </w:r>
      <w:r w:rsidR="004909B9">
        <w:t>N/A</w:t>
      </w:r>
      <w:r>
        <w:t xml:space="preserve">  </w:t>
      </w:r>
    </w:p>
    <w:p w14:paraId="6CD9DE52" w14:textId="50278650" w:rsidR="00823510" w:rsidRPr="00303FD6" w:rsidRDefault="00823510" w:rsidP="008B757A">
      <w:pPr>
        <w:pStyle w:val="Heading3"/>
        <w:spacing w:before="240"/>
        <w:jc w:val="left"/>
        <w:rPr>
          <w:color w:val="FF0000"/>
        </w:rPr>
      </w:pPr>
      <w:proofErr w:type="spellStart"/>
      <w:r w:rsidRPr="00202D79">
        <w:t>EqIA</w:t>
      </w:r>
      <w:proofErr w:type="spellEnd"/>
      <w:r w:rsidRPr="00202D79">
        <w:t xml:space="preserve"> cleared by:</w:t>
      </w:r>
      <w:r>
        <w:t xml:space="preserve">  </w:t>
      </w:r>
      <w:r w:rsidR="004909B9">
        <w:t>N/A</w:t>
      </w:r>
    </w:p>
    <w:p w14:paraId="2311B06E" w14:textId="30BF7761" w:rsidR="0063521A" w:rsidRDefault="0063521A" w:rsidP="008B757A">
      <w:pPr>
        <w:pStyle w:val="Infotext"/>
        <w:spacing w:before="480"/>
      </w:pPr>
      <w:r>
        <w:rPr>
          <w:rFonts w:ascii="Arial Black" w:hAnsi="Arial Black"/>
        </w:rPr>
        <w:t>Call-in w</w:t>
      </w:r>
      <w:r w:rsidRPr="007C0DC3">
        <w:rPr>
          <w:rFonts w:ascii="Arial Black" w:hAnsi="Arial Black"/>
        </w:rPr>
        <w:t>aived by the Chair of Overview and Scrutiny Committee</w:t>
      </w:r>
      <w:r w:rsidR="008B757A">
        <w:rPr>
          <w:i/>
          <w:sz w:val="24"/>
          <w:szCs w:val="24"/>
        </w:rPr>
        <w:t xml:space="preserve"> - </w:t>
      </w:r>
      <w:r w:rsidRPr="003D78F6">
        <w:rPr>
          <w:b/>
        </w:rPr>
        <w:t xml:space="preserve">NO </w:t>
      </w:r>
    </w:p>
    <w:sectPr w:rsidR="006352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97E"/>
    <w:multiLevelType w:val="hybridMultilevel"/>
    <w:tmpl w:val="90EEA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6A741C"/>
    <w:multiLevelType w:val="multilevel"/>
    <w:tmpl w:val="9CAAA02E"/>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15:restartNumberingAfterBreak="0">
    <w:nsid w:val="23B937C8"/>
    <w:multiLevelType w:val="multilevel"/>
    <w:tmpl w:val="8A2AE8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62390C"/>
    <w:multiLevelType w:val="hybridMultilevel"/>
    <w:tmpl w:val="F48E7F38"/>
    <w:lvl w:ilvl="0" w:tplc="F5902A24">
      <w:start w:val="1"/>
      <w:numFmt w:val="bullet"/>
      <w:lvlText w:val=""/>
      <w:lvlJc w:val="left"/>
      <w:pPr>
        <w:tabs>
          <w:tab w:val="num" w:pos="786"/>
        </w:tabs>
        <w:ind w:left="78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D10B7"/>
    <w:multiLevelType w:val="hybridMultilevel"/>
    <w:tmpl w:val="FD123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B350C5"/>
    <w:multiLevelType w:val="hybridMultilevel"/>
    <w:tmpl w:val="64BAB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4635421"/>
    <w:multiLevelType w:val="hybridMultilevel"/>
    <w:tmpl w:val="D17AC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E0C00"/>
    <w:multiLevelType w:val="hybridMultilevel"/>
    <w:tmpl w:val="3B4AD8FE"/>
    <w:lvl w:ilvl="0" w:tplc="BB16A9D4">
      <w:start w:val="1"/>
      <w:numFmt w:val="lowerRoman"/>
      <w:lvlText w:val="(%1)"/>
      <w:lvlJc w:val="left"/>
      <w:pPr>
        <w:tabs>
          <w:tab w:val="num" w:pos="432"/>
        </w:tabs>
        <w:ind w:left="432"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5D7340"/>
    <w:multiLevelType w:val="hybridMultilevel"/>
    <w:tmpl w:val="A656E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854378"/>
    <w:multiLevelType w:val="hybridMultilevel"/>
    <w:tmpl w:val="3F761E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51576D"/>
    <w:multiLevelType w:val="multilevel"/>
    <w:tmpl w:val="9596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7867B2"/>
    <w:multiLevelType w:val="hybridMultilevel"/>
    <w:tmpl w:val="73C25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615BF0"/>
    <w:multiLevelType w:val="hybridMultilevel"/>
    <w:tmpl w:val="4DD08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13"/>
  </w:num>
  <w:num w:numId="5">
    <w:abstractNumId w:val="1"/>
  </w:num>
  <w:num w:numId="6">
    <w:abstractNumId w:val="10"/>
  </w:num>
  <w:num w:numId="7">
    <w:abstractNumId w:val="11"/>
  </w:num>
  <w:num w:numId="8">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7"/>
  </w:num>
  <w:num w:numId="12">
    <w:abstractNumId w:val="8"/>
  </w:num>
  <w:num w:numId="13">
    <w:abstractNumId w:val="4"/>
  </w:num>
  <w:num w:numId="14">
    <w:abstractNumId w:val="16"/>
  </w:num>
  <w:num w:numId="15">
    <w:abstractNumId w:val="14"/>
  </w:num>
  <w:num w:numId="16">
    <w:abstractNumId w:val="17"/>
  </w:num>
  <w:num w:numId="17">
    <w:abstractNumId w:val="0"/>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1A"/>
    <w:rsid w:val="0000022B"/>
    <w:rsid w:val="0000551F"/>
    <w:rsid w:val="00011D00"/>
    <w:rsid w:val="00012206"/>
    <w:rsid w:val="00014980"/>
    <w:rsid w:val="00016563"/>
    <w:rsid w:val="00031E7B"/>
    <w:rsid w:val="00032896"/>
    <w:rsid w:val="00033971"/>
    <w:rsid w:val="00040382"/>
    <w:rsid w:val="00041164"/>
    <w:rsid w:val="00043263"/>
    <w:rsid w:val="00043E03"/>
    <w:rsid w:val="0005015D"/>
    <w:rsid w:val="0005426E"/>
    <w:rsid w:val="000655FA"/>
    <w:rsid w:val="0008143E"/>
    <w:rsid w:val="00086EA7"/>
    <w:rsid w:val="00091DFC"/>
    <w:rsid w:val="000957A3"/>
    <w:rsid w:val="00096F88"/>
    <w:rsid w:val="00097961"/>
    <w:rsid w:val="000A14BB"/>
    <w:rsid w:val="000A1F6A"/>
    <w:rsid w:val="000A46E9"/>
    <w:rsid w:val="000A76BC"/>
    <w:rsid w:val="000B24C7"/>
    <w:rsid w:val="000C7274"/>
    <w:rsid w:val="000D2B4E"/>
    <w:rsid w:val="000D4AD9"/>
    <w:rsid w:val="000D5AA9"/>
    <w:rsid w:val="000E142A"/>
    <w:rsid w:val="000E5012"/>
    <w:rsid w:val="000F4F93"/>
    <w:rsid w:val="00102129"/>
    <w:rsid w:val="00110C9E"/>
    <w:rsid w:val="00115ADF"/>
    <w:rsid w:val="00116420"/>
    <w:rsid w:val="0012708D"/>
    <w:rsid w:val="00132157"/>
    <w:rsid w:val="00137224"/>
    <w:rsid w:val="001403E1"/>
    <w:rsid w:val="001411D9"/>
    <w:rsid w:val="001443A1"/>
    <w:rsid w:val="00153E05"/>
    <w:rsid w:val="00157062"/>
    <w:rsid w:val="00163FF1"/>
    <w:rsid w:val="00164BA9"/>
    <w:rsid w:val="001667E7"/>
    <w:rsid w:val="00187D62"/>
    <w:rsid w:val="00187F31"/>
    <w:rsid w:val="00195DFF"/>
    <w:rsid w:val="001A6C99"/>
    <w:rsid w:val="001B1F80"/>
    <w:rsid w:val="001D698C"/>
    <w:rsid w:val="001E3DB6"/>
    <w:rsid w:val="001F1CFF"/>
    <w:rsid w:val="001F505F"/>
    <w:rsid w:val="00202532"/>
    <w:rsid w:val="002052BA"/>
    <w:rsid w:val="00207DCE"/>
    <w:rsid w:val="00213FD4"/>
    <w:rsid w:val="00214100"/>
    <w:rsid w:val="002143D2"/>
    <w:rsid w:val="00214610"/>
    <w:rsid w:val="00236D18"/>
    <w:rsid w:val="00237521"/>
    <w:rsid w:val="00240A57"/>
    <w:rsid w:val="002627B3"/>
    <w:rsid w:val="00265C12"/>
    <w:rsid w:val="0026604E"/>
    <w:rsid w:val="00271A18"/>
    <w:rsid w:val="0027509A"/>
    <w:rsid w:val="00275C81"/>
    <w:rsid w:val="00286E7A"/>
    <w:rsid w:val="002907CD"/>
    <w:rsid w:val="002A0044"/>
    <w:rsid w:val="002A2AB6"/>
    <w:rsid w:val="002A671E"/>
    <w:rsid w:val="002C1158"/>
    <w:rsid w:val="002C23F0"/>
    <w:rsid w:val="002C658F"/>
    <w:rsid w:val="002D30F0"/>
    <w:rsid w:val="002D4910"/>
    <w:rsid w:val="002E2509"/>
    <w:rsid w:val="002E3BD0"/>
    <w:rsid w:val="002E5C9D"/>
    <w:rsid w:val="002E666D"/>
    <w:rsid w:val="002F4BA7"/>
    <w:rsid w:val="002F7D19"/>
    <w:rsid w:val="00301210"/>
    <w:rsid w:val="00326581"/>
    <w:rsid w:val="003312FE"/>
    <w:rsid w:val="00332CF9"/>
    <w:rsid w:val="003377B7"/>
    <w:rsid w:val="003411BB"/>
    <w:rsid w:val="0034675F"/>
    <w:rsid w:val="0035120A"/>
    <w:rsid w:val="003629F9"/>
    <w:rsid w:val="00363C0D"/>
    <w:rsid w:val="00364391"/>
    <w:rsid w:val="00365707"/>
    <w:rsid w:val="003813FF"/>
    <w:rsid w:val="00397E62"/>
    <w:rsid w:val="003A0CC6"/>
    <w:rsid w:val="003B2189"/>
    <w:rsid w:val="003B7E16"/>
    <w:rsid w:val="003C3D95"/>
    <w:rsid w:val="003C720B"/>
    <w:rsid w:val="003D572D"/>
    <w:rsid w:val="003E261E"/>
    <w:rsid w:val="003E4A92"/>
    <w:rsid w:val="003E7FAC"/>
    <w:rsid w:val="003F2195"/>
    <w:rsid w:val="003F42FD"/>
    <w:rsid w:val="003F4AC2"/>
    <w:rsid w:val="003F6639"/>
    <w:rsid w:val="00402CA2"/>
    <w:rsid w:val="0040424C"/>
    <w:rsid w:val="0040478A"/>
    <w:rsid w:val="004152DB"/>
    <w:rsid w:val="0043206D"/>
    <w:rsid w:val="004326C6"/>
    <w:rsid w:val="004372D7"/>
    <w:rsid w:val="00437C9F"/>
    <w:rsid w:val="004411AF"/>
    <w:rsid w:val="004420D6"/>
    <w:rsid w:val="0044645F"/>
    <w:rsid w:val="004517F3"/>
    <w:rsid w:val="0046175E"/>
    <w:rsid w:val="004623DD"/>
    <w:rsid w:val="004661A9"/>
    <w:rsid w:val="00470C62"/>
    <w:rsid w:val="0047153E"/>
    <w:rsid w:val="00474249"/>
    <w:rsid w:val="004744CD"/>
    <w:rsid w:val="00475C8A"/>
    <w:rsid w:val="00477B98"/>
    <w:rsid w:val="00480A72"/>
    <w:rsid w:val="004909B9"/>
    <w:rsid w:val="00492E87"/>
    <w:rsid w:val="00496F89"/>
    <w:rsid w:val="00497816"/>
    <w:rsid w:val="00497988"/>
    <w:rsid w:val="004B7CBB"/>
    <w:rsid w:val="004D1D3A"/>
    <w:rsid w:val="004D446B"/>
    <w:rsid w:val="004D5494"/>
    <w:rsid w:val="004D59E8"/>
    <w:rsid w:val="004E7B34"/>
    <w:rsid w:val="004F4FF0"/>
    <w:rsid w:val="00503CDB"/>
    <w:rsid w:val="0051360F"/>
    <w:rsid w:val="00514921"/>
    <w:rsid w:val="00516637"/>
    <w:rsid w:val="005174ED"/>
    <w:rsid w:val="00532154"/>
    <w:rsid w:val="0053237E"/>
    <w:rsid w:val="00533E93"/>
    <w:rsid w:val="0053456B"/>
    <w:rsid w:val="0053670F"/>
    <w:rsid w:val="00542713"/>
    <w:rsid w:val="00542FE2"/>
    <w:rsid w:val="00543CA7"/>
    <w:rsid w:val="005469EE"/>
    <w:rsid w:val="00552A45"/>
    <w:rsid w:val="00556D88"/>
    <w:rsid w:val="00557E6D"/>
    <w:rsid w:val="00560847"/>
    <w:rsid w:val="00564B68"/>
    <w:rsid w:val="00565879"/>
    <w:rsid w:val="00566278"/>
    <w:rsid w:val="00573C37"/>
    <w:rsid w:val="00582D28"/>
    <w:rsid w:val="00592624"/>
    <w:rsid w:val="00593519"/>
    <w:rsid w:val="005B148D"/>
    <w:rsid w:val="005B6566"/>
    <w:rsid w:val="005C0214"/>
    <w:rsid w:val="005D383F"/>
    <w:rsid w:val="005D54F1"/>
    <w:rsid w:val="005D5E4C"/>
    <w:rsid w:val="005D6E78"/>
    <w:rsid w:val="005D6F9C"/>
    <w:rsid w:val="005E01E3"/>
    <w:rsid w:val="005E1660"/>
    <w:rsid w:val="005E1D8C"/>
    <w:rsid w:val="005E2C9C"/>
    <w:rsid w:val="005E379E"/>
    <w:rsid w:val="005E69F3"/>
    <w:rsid w:val="005E703B"/>
    <w:rsid w:val="005F12BB"/>
    <w:rsid w:val="006030CF"/>
    <w:rsid w:val="00611C67"/>
    <w:rsid w:val="00612412"/>
    <w:rsid w:val="00613284"/>
    <w:rsid w:val="006175F5"/>
    <w:rsid w:val="00623F35"/>
    <w:rsid w:val="00631533"/>
    <w:rsid w:val="0063521A"/>
    <w:rsid w:val="006361CD"/>
    <w:rsid w:val="00640EDF"/>
    <w:rsid w:val="00642912"/>
    <w:rsid w:val="00651F7C"/>
    <w:rsid w:val="0065229F"/>
    <w:rsid w:val="0066269C"/>
    <w:rsid w:val="0066693F"/>
    <w:rsid w:val="0066734B"/>
    <w:rsid w:val="00670E2C"/>
    <w:rsid w:val="0067423C"/>
    <w:rsid w:val="00674CEC"/>
    <w:rsid w:val="0067547A"/>
    <w:rsid w:val="00677DD6"/>
    <w:rsid w:val="00681325"/>
    <w:rsid w:val="006973C4"/>
    <w:rsid w:val="006B2741"/>
    <w:rsid w:val="006C0EE9"/>
    <w:rsid w:val="006C44DF"/>
    <w:rsid w:val="006C534F"/>
    <w:rsid w:val="006D01AB"/>
    <w:rsid w:val="006D0920"/>
    <w:rsid w:val="006D2C34"/>
    <w:rsid w:val="006D7E34"/>
    <w:rsid w:val="006E1497"/>
    <w:rsid w:val="006E2169"/>
    <w:rsid w:val="006E290E"/>
    <w:rsid w:val="006E3C1D"/>
    <w:rsid w:val="006E705B"/>
    <w:rsid w:val="006F2B61"/>
    <w:rsid w:val="006F54A6"/>
    <w:rsid w:val="006F54D8"/>
    <w:rsid w:val="00706F1E"/>
    <w:rsid w:val="00707B64"/>
    <w:rsid w:val="00724693"/>
    <w:rsid w:val="007319A2"/>
    <w:rsid w:val="00732E29"/>
    <w:rsid w:val="00746E4D"/>
    <w:rsid w:val="007549D6"/>
    <w:rsid w:val="00755594"/>
    <w:rsid w:val="0075589C"/>
    <w:rsid w:val="00757FB0"/>
    <w:rsid w:val="00760075"/>
    <w:rsid w:val="00762A0A"/>
    <w:rsid w:val="00767C32"/>
    <w:rsid w:val="0077149A"/>
    <w:rsid w:val="00776CB6"/>
    <w:rsid w:val="00785526"/>
    <w:rsid w:val="007916EF"/>
    <w:rsid w:val="007926E0"/>
    <w:rsid w:val="007A5E99"/>
    <w:rsid w:val="007B0804"/>
    <w:rsid w:val="007C3AB0"/>
    <w:rsid w:val="007D0703"/>
    <w:rsid w:val="007D3986"/>
    <w:rsid w:val="007D4858"/>
    <w:rsid w:val="007D48A0"/>
    <w:rsid w:val="007E0970"/>
    <w:rsid w:val="007E4B57"/>
    <w:rsid w:val="007E4C0E"/>
    <w:rsid w:val="007F328F"/>
    <w:rsid w:val="007F4407"/>
    <w:rsid w:val="007F5643"/>
    <w:rsid w:val="007F666A"/>
    <w:rsid w:val="0080092C"/>
    <w:rsid w:val="00803023"/>
    <w:rsid w:val="00806D95"/>
    <w:rsid w:val="008111A9"/>
    <w:rsid w:val="008120E5"/>
    <w:rsid w:val="008133B5"/>
    <w:rsid w:val="00823510"/>
    <w:rsid w:val="00823C13"/>
    <w:rsid w:val="00823ED8"/>
    <w:rsid w:val="00834A32"/>
    <w:rsid w:val="008352DE"/>
    <w:rsid w:val="008362AE"/>
    <w:rsid w:val="008406F5"/>
    <w:rsid w:val="008461C7"/>
    <w:rsid w:val="00852AA0"/>
    <w:rsid w:val="00852E8F"/>
    <w:rsid w:val="00853276"/>
    <w:rsid w:val="0085562E"/>
    <w:rsid w:val="008574D7"/>
    <w:rsid w:val="008661C2"/>
    <w:rsid w:val="00873366"/>
    <w:rsid w:val="00875337"/>
    <w:rsid w:val="008773C4"/>
    <w:rsid w:val="00880477"/>
    <w:rsid w:val="00880A91"/>
    <w:rsid w:val="00885FAB"/>
    <w:rsid w:val="0089005D"/>
    <w:rsid w:val="008956F5"/>
    <w:rsid w:val="008957E3"/>
    <w:rsid w:val="008A1C83"/>
    <w:rsid w:val="008A6669"/>
    <w:rsid w:val="008B757A"/>
    <w:rsid w:val="008C5F8B"/>
    <w:rsid w:val="008D1162"/>
    <w:rsid w:val="008D4954"/>
    <w:rsid w:val="008D6117"/>
    <w:rsid w:val="008D6A52"/>
    <w:rsid w:val="008D6E6B"/>
    <w:rsid w:val="008E0485"/>
    <w:rsid w:val="008E161D"/>
    <w:rsid w:val="008E4284"/>
    <w:rsid w:val="008F0AC3"/>
    <w:rsid w:val="008F1BA0"/>
    <w:rsid w:val="008F5AD6"/>
    <w:rsid w:val="008F711E"/>
    <w:rsid w:val="009009A9"/>
    <w:rsid w:val="00905ACF"/>
    <w:rsid w:val="00906747"/>
    <w:rsid w:val="00912D22"/>
    <w:rsid w:val="00915D1E"/>
    <w:rsid w:val="00916B12"/>
    <w:rsid w:val="009231AD"/>
    <w:rsid w:val="009245B6"/>
    <w:rsid w:val="009248DE"/>
    <w:rsid w:val="00924EE2"/>
    <w:rsid w:val="00927049"/>
    <w:rsid w:val="009438DE"/>
    <w:rsid w:val="00952379"/>
    <w:rsid w:val="00961B5A"/>
    <w:rsid w:val="00967813"/>
    <w:rsid w:val="009705B4"/>
    <w:rsid w:val="00981C65"/>
    <w:rsid w:val="00992E10"/>
    <w:rsid w:val="00993FEA"/>
    <w:rsid w:val="009B0DC5"/>
    <w:rsid w:val="009C1D91"/>
    <w:rsid w:val="009C5B1D"/>
    <w:rsid w:val="009D516C"/>
    <w:rsid w:val="009E1061"/>
    <w:rsid w:val="009E59E1"/>
    <w:rsid w:val="009F1008"/>
    <w:rsid w:val="009F1030"/>
    <w:rsid w:val="009F5B50"/>
    <w:rsid w:val="00A00D55"/>
    <w:rsid w:val="00A00D71"/>
    <w:rsid w:val="00A020E1"/>
    <w:rsid w:val="00A0722D"/>
    <w:rsid w:val="00A13630"/>
    <w:rsid w:val="00A138D9"/>
    <w:rsid w:val="00A151E9"/>
    <w:rsid w:val="00A16E8C"/>
    <w:rsid w:val="00A17EEB"/>
    <w:rsid w:val="00A20080"/>
    <w:rsid w:val="00A3078D"/>
    <w:rsid w:val="00A31FB6"/>
    <w:rsid w:val="00A34263"/>
    <w:rsid w:val="00A379DA"/>
    <w:rsid w:val="00A93D9C"/>
    <w:rsid w:val="00A97E8F"/>
    <w:rsid w:val="00AA1148"/>
    <w:rsid w:val="00AA52AF"/>
    <w:rsid w:val="00AB2A1C"/>
    <w:rsid w:val="00AB5BAB"/>
    <w:rsid w:val="00AB6FEC"/>
    <w:rsid w:val="00AC6A23"/>
    <w:rsid w:val="00AD2288"/>
    <w:rsid w:val="00AD2DA8"/>
    <w:rsid w:val="00AE2ECF"/>
    <w:rsid w:val="00AE5607"/>
    <w:rsid w:val="00AF0879"/>
    <w:rsid w:val="00AF6540"/>
    <w:rsid w:val="00B00359"/>
    <w:rsid w:val="00B00557"/>
    <w:rsid w:val="00B03126"/>
    <w:rsid w:val="00B061CE"/>
    <w:rsid w:val="00B10768"/>
    <w:rsid w:val="00B14754"/>
    <w:rsid w:val="00B147BD"/>
    <w:rsid w:val="00B14B84"/>
    <w:rsid w:val="00B2016F"/>
    <w:rsid w:val="00B375FF"/>
    <w:rsid w:val="00B45FA3"/>
    <w:rsid w:val="00B50DDB"/>
    <w:rsid w:val="00B60B25"/>
    <w:rsid w:val="00B65305"/>
    <w:rsid w:val="00B67497"/>
    <w:rsid w:val="00B6764E"/>
    <w:rsid w:val="00B70736"/>
    <w:rsid w:val="00B72CCF"/>
    <w:rsid w:val="00B7382F"/>
    <w:rsid w:val="00B75D05"/>
    <w:rsid w:val="00B77CBC"/>
    <w:rsid w:val="00B832E0"/>
    <w:rsid w:val="00B8367B"/>
    <w:rsid w:val="00B85DC0"/>
    <w:rsid w:val="00B8682E"/>
    <w:rsid w:val="00B86E8B"/>
    <w:rsid w:val="00B91700"/>
    <w:rsid w:val="00B95CA0"/>
    <w:rsid w:val="00BA30FB"/>
    <w:rsid w:val="00BA7C96"/>
    <w:rsid w:val="00BB0FFF"/>
    <w:rsid w:val="00BB376F"/>
    <w:rsid w:val="00BB565B"/>
    <w:rsid w:val="00BB5C70"/>
    <w:rsid w:val="00BC2AA8"/>
    <w:rsid w:val="00BC3A36"/>
    <w:rsid w:val="00BD0DE0"/>
    <w:rsid w:val="00BD4C1E"/>
    <w:rsid w:val="00BD715B"/>
    <w:rsid w:val="00BE435F"/>
    <w:rsid w:val="00BF2B71"/>
    <w:rsid w:val="00BF3524"/>
    <w:rsid w:val="00BF3C07"/>
    <w:rsid w:val="00C064D8"/>
    <w:rsid w:val="00C073C5"/>
    <w:rsid w:val="00C12519"/>
    <w:rsid w:val="00C14096"/>
    <w:rsid w:val="00C20D1D"/>
    <w:rsid w:val="00C4104F"/>
    <w:rsid w:val="00C41823"/>
    <w:rsid w:val="00C44634"/>
    <w:rsid w:val="00C51786"/>
    <w:rsid w:val="00C52184"/>
    <w:rsid w:val="00C5295C"/>
    <w:rsid w:val="00C576D5"/>
    <w:rsid w:val="00C57F42"/>
    <w:rsid w:val="00C63E0B"/>
    <w:rsid w:val="00C66D69"/>
    <w:rsid w:val="00C67914"/>
    <w:rsid w:val="00C71F9E"/>
    <w:rsid w:val="00C85934"/>
    <w:rsid w:val="00C95D97"/>
    <w:rsid w:val="00CA0915"/>
    <w:rsid w:val="00CA1854"/>
    <w:rsid w:val="00CA2B6F"/>
    <w:rsid w:val="00CA4563"/>
    <w:rsid w:val="00CC1B56"/>
    <w:rsid w:val="00CC667C"/>
    <w:rsid w:val="00CD7216"/>
    <w:rsid w:val="00CE26B3"/>
    <w:rsid w:val="00CE2B7B"/>
    <w:rsid w:val="00CE6A87"/>
    <w:rsid w:val="00CF213F"/>
    <w:rsid w:val="00CF7200"/>
    <w:rsid w:val="00CF750C"/>
    <w:rsid w:val="00D01E0E"/>
    <w:rsid w:val="00D1191F"/>
    <w:rsid w:val="00D124D0"/>
    <w:rsid w:val="00D1450C"/>
    <w:rsid w:val="00D21FB5"/>
    <w:rsid w:val="00D24015"/>
    <w:rsid w:val="00D25AD8"/>
    <w:rsid w:val="00D3247B"/>
    <w:rsid w:val="00D33434"/>
    <w:rsid w:val="00D34A5F"/>
    <w:rsid w:val="00D40AE8"/>
    <w:rsid w:val="00D4512C"/>
    <w:rsid w:val="00D45793"/>
    <w:rsid w:val="00D45D65"/>
    <w:rsid w:val="00D472C7"/>
    <w:rsid w:val="00D47ADC"/>
    <w:rsid w:val="00D504F9"/>
    <w:rsid w:val="00D517B2"/>
    <w:rsid w:val="00D53C41"/>
    <w:rsid w:val="00D5558E"/>
    <w:rsid w:val="00D55959"/>
    <w:rsid w:val="00D57043"/>
    <w:rsid w:val="00D60AE1"/>
    <w:rsid w:val="00D65DFF"/>
    <w:rsid w:val="00D72E37"/>
    <w:rsid w:val="00D817A5"/>
    <w:rsid w:val="00DA1933"/>
    <w:rsid w:val="00DA2DE9"/>
    <w:rsid w:val="00DA47D9"/>
    <w:rsid w:val="00DB6E73"/>
    <w:rsid w:val="00DC1FA7"/>
    <w:rsid w:val="00DC3B83"/>
    <w:rsid w:val="00DC4A98"/>
    <w:rsid w:val="00DC7941"/>
    <w:rsid w:val="00DD26B1"/>
    <w:rsid w:val="00DD3A55"/>
    <w:rsid w:val="00DD5C33"/>
    <w:rsid w:val="00DE3109"/>
    <w:rsid w:val="00DE6CF6"/>
    <w:rsid w:val="00E027D3"/>
    <w:rsid w:val="00E06E8A"/>
    <w:rsid w:val="00E10759"/>
    <w:rsid w:val="00E15E0C"/>
    <w:rsid w:val="00E27EF3"/>
    <w:rsid w:val="00E30D0B"/>
    <w:rsid w:val="00E40A14"/>
    <w:rsid w:val="00E414DB"/>
    <w:rsid w:val="00E47641"/>
    <w:rsid w:val="00E553F8"/>
    <w:rsid w:val="00E56339"/>
    <w:rsid w:val="00E5713D"/>
    <w:rsid w:val="00E60A72"/>
    <w:rsid w:val="00E60ABB"/>
    <w:rsid w:val="00E61305"/>
    <w:rsid w:val="00E76189"/>
    <w:rsid w:val="00E8181C"/>
    <w:rsid w:val="00E95781"/>
    <w:rsid w:val="00EA6076"/>
    <w:rsid w:val="00EA73CD"/>
    <w:rsid w:val="00EB1907"/>
    <w:rsid w:val="00EB1984"/>
    <w:rsid w:val="00EB47D2"/>
    <w:rsid w:val="00EC0ECF"/>
    <w:rsid w:val="00EC1B6F"/>
    <w:rsid w:val="00EC4AC2"/>
    <w:rsid w:val="00ED1C4D"/>
    <w:rsid w:val="00ED7D85"/>
    <w:rsid w:val="00EE1446"/>
    <w:rsid w:val="00EF0596"/>
    <w:rsid w:val="00EF0C11"/>
    <w:rsid w:val="00EF19D8"/>
    <w:rsid w:val="00F01918"/>
    <w:rsid w:val="00F03F4D"/>
    <w:rsid w:val="00F066BC"/>
    <w:rsid w:val="00F118B1"/>
    <w:rsid w:val="00F143CB"/>
    <w:rsid w:val="00F14DFB"/>
    <w:rsid w:val="00F35B4C"/>
    <w:rsid w:val="00F45AB6"/>
    <w:rsid w:val="00F4683A"/>
    <w:rsid w:val="00F471D3"/>
    <w:rsid w:val="00F57E98"/>
    <w:rsid w:val="00F57EDF"/>
    <w:rsid w:val="00F63AB6"/>
    <w:rsid w:val="00F669D2"/>
    <w:rsid w:val="00F67B7E"/>
    <w:rsid w:val="00F712DF"/>
    <w:rsid w:val="00F74423"/>
    <w:rsid w:val="00F76317"/>
    <w:rsid w:val="00F80462"/>
    <w:rsid w:val="00F85DFA"/>
    <w:rsid w:val="00F86958"/>
    <w:rsid w:val="00FA0AEA"/>
    <w:rsid w:val="00FA2733"/>
    <w:rsid w:val="00FA47C9"/>
    <w:rsid w:val="00FA60E0"/>
    <w:rsid w:val="00FB0DCB"/>
    <w:rsid w:val="00FB7E8C"/>
    <w:rsid w:val="00FC098B"/>
    <w:rsid w:val="00FC4741"/>
    <w:rsid w:val="00FD5CD6"/>
    <w:rsid w:val="00FE3C43"/>
    <w:rsid w:val="00FF0668"/>
    <w:rsid w:val="00FF18C6"/>
    <w:rsid w:val="00FF2C79"/>
    <w:rsid w:val="00FF5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06CDC"/>
  <w15:chartTrackingRefBased/>
  <w15:docId w15:val="{F7BDF47B-4AD9-4595-A0CA-9318F47AC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21A"/>
    <w:pPr>
      <w:spacing w:after="0" w:line="240" w:lineRule="auto"/>
    </w:pPr>
    <w:rPr>
      <w:rFonts w:ascii="Arial" w:eastAsia="Times New Roman" w:hAnsi="Arial" w:cs="Times New Roman"/>
      <w:sz w:val="24"/>
      <w:szCs w:val="20"/>
    </w:rPr>
  </w:style>
  <w:style w:type="paragraph" w:styleId="Heading1">
    <w:name w:val="heading 1"/>
    <w:basedOn w:val="Heading2"/>
    <w:next w:val="Normal"/>
    <w:link w:val="Heading1Char"/>
    <w:qFormat/>
    <w:rsid w:val="0063521A"/>
    <w:pPr>
      <w:outlineLvl w:val="0"/>
    </w:pPr>
    <w:rPr>
      <w:b w:val="0"/>
      <w:sz w:val="36"/>
    </w:rPr>
  </w:style>
  <w:style w:type="paragraph" w:styleId="Heading2">
    <w:name w:val="heading 2"/>
    <w:basedOn w:val="Normal"/>
    <w:next w:val="Normal"/>
    <w:link w:val="Heading2Char"/>
    <w:qFormat/>
    <w:rsid w:val="0063521A"/>
    <w:pPr>
      <w:outlineLvl w:val="1"/>
    </w:pPr>
    <w:rPr>
      <w:rFonts w:ascii="Arial Black" w:hAnsi="Arial Black" w:cs="Arial"/>
      <w:b/>
      <w:bCs/>
      <w:sz w:val="32"/>
      <w:szCs w:val="32"/>
    </w:rPr>
  </w:style>
  <w:style w:type="paragraph" w:styleId="Heading3">
    <w:name w:val="heading 3"/>
    <w:basedOn w:val="Normal"/>
    <w:next w:val="Normal"/>
    <w:link w:val="Heading3Char"/>
    <w:qFormat/>
    <w:rsid w:val="0063521A"/>
    <w:pPr>
      <w:ind w:left="720" w:hanging="720"/>
      <w:jc w:val="both"/>
      <w:outlineLvl w:val="2"/>
    </w:pPr>
    <w:rPr>
      <w:rFonts w:cs="Arial"/>
      <w:b/>
      <w:bCs/>
      <w:sz w:val="28"/>
      <w:szCs w:val="28"/>
    </w:rPr>
  </w:style>
  <w:style w:type="paragraph" w:styleId="Heading4">
    <w:name w:val="heading 4"/>
    <w:basedOn w:val="Normal"/>
    <w:next w:val="Normal"/>
    <w:link w:val="Heading4Char"/>
    <w:qFormat/>
    <w:rsid w:val="0063521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21A"/>
    <w:rPr>
      <w:rFonts w:ascii="Arial Black" w:eastAsia="Times New Roman" w:hAnsi="Arial Black" w:cs="Arial"/>
      <w:bCs/>
      <w:sz w:val="36"/>
      <w:szCs w:val="32"/>
    </w:rPr>
  </w:style>
  <w:style w:type="character" w:customStyle="1" w:styleId="Heading2Char">
    <w:name w:val="Heading 2 Char"/>
    <w:basedOn w:val="DefaultParagraphFont"/>
    <w:link w:val="Heading2"/>
    <w:rsid w:val="0063521A"/>
    <w:rPr>
      <w:rFonts w:ascii="Arial Black" w:eastAsia="Times New Roman" w:hAnsi="Arial Black" w:cs="Arial"/>
      <w:b/>
      <w:bCs/>
      <w:sz w:val="32"/>
      <w:szCs w:val="32"/>
    </w:rPr>
  </w:style>
  <w:style w:type="character" w:customStyle="1" w:styleId="Heading3Char">
    <w:name w:val="Heading 3 Char"/>
    <w:basedOn w:val="DefaultParagraphFont"/>
    <w:link w:val="Heading3"/>
    <w:rsid w:val="0063521A"/>
    <w:rPr>
      <w:rFonts w:ascii="Arial" w:eastAsia="Times New Roman" w:hAnsi="Arial" w:cs="Arial"/>
      <w:b/>
      <w:bCs/>
      <w:sz w:val="28"/>
      <w:szCs w:val="28"/>
    </w:rPr>
  </w:style>
  <w:style w:type="character" w:customStyle="1" w:styleId="Heading4Char">
    <w:name w:val="Heading 4 Char"/>
    <w:basedOn w:val="DefaultParagraphFont"/>
    <w:link w:val="Heading4"/>
    <w:rsid w:val="0063521A"/>
    <w:rPr>
      <w:rFonts w:ascii="Arial" w:eastAsia="Times New Roman" w:hAnsi="Arial" w:cs="Arial"/>
      <w:b/>
      <w:sz w:val="24"/>
      <w:szCs w:val="20"/>
    </w:rPr>
  </w:style>
  <w:style w:type="paragraph" w:customStyle="1" w:styleId="Infotext">
    <w:name w:val="Info text"/>
    <w:basedOn w:val="Normal"/>
    <w:rsid w:val="0063521A"/>
    <w:rPr>
      <w:sz w:val="28"/>
    </w:rPr>
  </w:style>
  <w:style w:type="character" w:styleId="Hyperlink">
    <w:name w:val="Hyperlink"/>
    <w:rsid w:val="0063521A"/>
    <w:rPr>
      <w:color w:val="0000FF"/>
      <w:u w:val="single"/>
    </w:rPr>
  </w:style>
  <w:style w:type="paragraph" w:styleId="ListParagraph">
    <w:name w:val="List Paragraph"/>
    <w:basedOn w:val="Normal"/>
    <w:qFormat/>
    <w:rsid w:val="0063521A"/>
    <w:pPr>
      <w:ind w:left="720"/>
    </w:pPr>
  </w:style>
  <w:style w:type="table" w:customStyle="1" w:styleId="Style1">
    <w:name w:val="Style1"/>
    <w:basedOn w:val="TableNormal"/>
    <w:uiPriority w:val="99"/>
    <w:rsid w:val="0063521A"/>
    <w:pPr>
      <w:spacing w:after="0" w:line="240" w:lineRule="auto"/>
    </w:pPr>
    <w:rPr>
      <w:rFonts w:ascii="Arial" w:eastAsia="Times New Roman" w:hAnsi="Arial" w:cs="Times New Roman"/>
      <w:sz w:val="24"/>
      <w:szCs w:val="20"/>
      <w:lang w:eastAsia="en-GB"/>
    </w:rPr>
    <w:tblPr/>
    <w:tcPr>
      <w:shd w:val="clear" w:color="auto" w:fill="FFFFFF" w:themeFill="background1"/>
    </w:tcPr>
  </w:style>
  <w:style w:type="paragraph" w:customStyle="1" w:styleId="paragraph">
    <w:name w:val="paragraph"/>
    <w:basedOn w:val="Normal"/>
    <w:rsid w:val="0063521A"/>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63521A"/>
  </w:style>
  <w:style w:type="character" w:customStyle="1" w:styleId="eop">
    <w:name w:val="eop"/>
    <w:basedOn w:val="DefaultParagraphFont"/>
    <w:rsid w:val="0063521A"/>
  </w:style>
  <w:style w:type="paragraph" w:styleId="BalloonText">
    <w:name w:val="Balloon Text"/>
    <w:basedOn w:val="Normal"/>
    <w:link w:val="BalloonTextChar"/>
    <w:uiPriority w:val="99"/>
    <w:semiHidden/>
    <w:unhideWhenUsed/>
    <w:rsid w:val="00B83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2E0"/>
    <w:rPr>
      <w:rFonts w:ascii="Segoe UI" w:eastAsia="Times New Roman" w:hAnsi="Segoe UI" w:cs="Segoe UI"/>
      <w:sz w:val="18"/>
      <w:szCs w:val="18"/>
    </w:rPr>
  </w:style>
  <w:style w:type="table" w:styleId="TableGrid">
    <w:name w:val="Table Grid"/>
    <w:basedOn w:val="TableNormal"/>
    <w:uiPriority w:val="39"/>
    <w:rsid w:val="00B83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16563"/>
    <w:pPr>
      <w:spacing w:before="100" w:beforeAutospacing="1" w:after="100" w:afterAutospacing="1"/>
    </w:pPr>
    <w:rPr>
      <w:rFonts w:ascii="Times New Roman" w:hAnsi="Times New Roman"/>
      <w:szCs w:val="24"/>
      <w:lang w:eastAsia="en-GB"/>
    </w:rPr>
  </w:style>
  <w:style w:type="character" w:styleId="UnresolvedMention">
    <w:name w:val="Unresolved Mention"/>
    <w:basedOn w:val="DefaultParagraphFont"/>
    <w:uiPriority w:val="99"/>
    <w:semiHidden/>
    <w:unhideWhenUsed/>
    <w:rsid w:val="00952379"/>
    <w:rPr>
      <w:color w:val="605E5C"/>
      <w:shd w:val="clear" w:color="auto" w:fill="E1DFDD"/>
    </w:rPr>
  </w:style>
  <w:style w:type="character" w:styleId="FollowedHyperlink">
    <w:name w:val="FollowedHyperlink"/>
    <w:basedOn w:val="DefaultParagraphFont"/>
    <w:uiPriority w:val="99"/>
    <w:semiHidden/>
    <w:unhideWhenUsed/>
    <w:rsid w:val="00E06E8A"/>
    <w:rPr>
      <w:color w:val="954F72" w:themeColor="followedHyperlink"/>
      <w:u w:val="single"/>
    </w:rPr>
  </w:style>
  <w:style w:type="paragraph" w:customStyle="1" w:styleId="Default">
    <w:name w:val="Default"/>
    <w:rsid w:val="007549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9676">
      <w:bodyDiv w:val="1"/>
      <w:marLeft w:val="0"/>
      <w:marRight w:val="0"/>
      <w:marTop w:val="0"/>
      <w:marBottom w:val="0"/>
      <w:divBdr>
        <w:top w:val="none" w:sz="0" w:space="0" w:color="auto"/>
        <w:left w:val="none" w:sz="0" w:space="0" w:color="auto"/>
        <w:bottom w:val="none" w:sz="0" w:space="0" w:color="auto"/>
        <w:right w:val="none" w:sz="0" w:space="0" w:color="auto"/>
      </w:divBdr>
    </w:div>
    <w:div w:id="457261309">
      <w:bodyDiv w:val="1"/>
      <w:marLeft w:val="0"/>
      <w:marRight w:val="0"/>
      <w:marTop w:val="0"/>
      <w:marBottom w:val="0"/>
      <w:divBdr>
        <w:top w:val="none" w:sz="0" w:space="0" w:color="auto"/>
        <w:left w:val="none" w:sz="0" w:space="0" w:color="auto"/>
        <w:bottom w:val="none" w:sz="0" w:space="0" w:color="auto"/>
        <w:right w:val="none" w:sz="0" w:space="0" w:color="auto"/>
      </w:divBdr>
    </w:div>
    <w:div w:id="811873821">
      <w:bodyDiv w:val="1"/>
      <w:marLeft w:val="0"/>
      <w:marRight w:val="0"/>
      <w:marTop w:val="0"/>
      <w:marBottom w:val="0"/>
      <w:divBdr>
        <w:top w:val="none" w:sz="0" w:space="0" w:color="auto"/>
        <w:left w:val="none" w:sz="0" w:space="0" w:color="auto"/>
        <w:bottom w:val="none" w:sz="0" w:space="0" w:color="auto"/>
        <w:right w:val="none" w:sz="0" w:space="0" w:color="auto"/>
      </w:divBdr>
    </w:div>
    <w:div w:id="1148741919">
      <w:bodyDiv w:val="1"/>
      <w:marLeft w:val="0"/>
      <w:marRight w:val="0"/>
      <w:marTop w:val="0"/>
      <w:marBottom w:val="0"/>
      <w:divBdr>
        <w:top w:val="none" w:sz="0" w:space="0" w:color="auto"/>
        <w:left w:val="none" w:sz="0" w:space="0" w:color="auto"/>
        <w:bottom w:val="none" w:sz="0" w:space="0" w:color="auto"/>
        <w:right w:val="none" w:sz="0" w:space="0" w:color="auto"/>
      </w:divBdr>
    </w:div>
    <w:div w:id="1278875229">
      <w:bodyDiv w:val="1"/>
      <w:marLeft w:val="0"/>
      <w:marRight w:val="0"/>
      <w:marTop w:val="0"/>
      <w:marBottom w:val="0"/>
      <w:divBdr>
        <w:top w:val="none" w:sz="0" w:space="0" w:color="auto"/>
        <w:left w:val="none" w:sz="0" w:space="0" w:color="auto"/>
        <w:bottom w:val="none" w:sz="0" w:space="0" w:color="auto"/>
        <w:right w:val="none" w:sz="0" w:space="0" w:color="auto"/>
      </w:divBdr>
    </w:div>
    <w:div w:id="1546404873">
      <w:bodyDiv w:val="1"/>
      <w:marLeft w:val="0"/>
      <w:marRight w:val="0"/>
      <w:marTop w:val="0"/>
      <w:marBottom w:val="0"/>
      <w:divBdr>
        <w:top w:val="none" w:sz="0" w:space="0" w:color="auto"/>
        <w:left w:val="none" w:sz="0" w:space="0" w:color="auto"/>
        <w:bottom w:val="none" w:sz="0" w:space="0" w:color="auto"/>
        <w:right w:val="none" w:sz="0" w:space="0" w:color="auto"/>
      </w:divBdr>
    </w:div>
    <w:div w:id="1566334162">
      <w:bodyDiv w:val="1"/>
      <w:marLeft w:val="0"/>
      <w:marRight w:val="0"/>
      <w:marTop w:val="0"/>
      <w:marBottom w:val="0"/>
      <w:divBdr>
        <w:top w:val="none" w:sz="0" w:space="0" w:color="auto"/>
        <w:left w:val="none" w:sz="0" w:space="0" w:color="auto"/>
        <w:bottom w:val="none" w:sz="0" w:space="0" w:color="auto"/>
        <w:right w:val="none" w:sz="0" w:space="0" w:color="auto"/>
      </w:divBdr>
    </w:div>
    <w:div w:id="1675301633">
      <w:bodyDiv w:val="1"/>
      <w:marLeft w:val="0"/>
      <w:marRight w:val="0"/>
      <w:marTop w:val="0"/>
      <w:marBottom w:val="0"/>
      <w:divBdr>
        <w:top w:val="none" w:sz="0" w:space="0" w:color="auto"/>
        <w:left w:val="none" w:sz="0" w:space="0" w:color="auto"/>
        <w:bottom w:val="none" w:sz="0" w:space="0" w:color="auto"/>
        <w:right w:val="none" w:sz="0" w:space="0" w:color="auto"/>
      </w:divBdr>
    </w:div>
    <w:div w:id="1793327658">
      <w:bodyDiv w:val="1"/>
      <w:marLeft w:val="0"/>
      <w:marRight w:val="0"/>
      <w:marTop w:val="0"/>
      <w:marBottom w:val="0"/>
      <w:divBdr>
        <w:top w:val="none" w:sz="0" w:space="0" w:color="auto"/>
        <w:left w:val="none" w:sz="0" w:space="0" w:color="auto"/>
        <w:bottom w:val="none" w:sz="0" w:space="0" w:color="auto"/>
        <w:right w:val="none" w:sz="0" w:space="0" w:color="auto"/>
      </w:divBdr>
    </w:div>
    <w:div w:id="1941135430">
      <w:bodyDiv w:val="1"/>
      <w:marLeft w:val="0"/>
      <w:marRight w:val="0"/>
      <w:marTop w:val="0"/>
      <w:marBottom w:val="0"/>
      <w:divBdr>
        <w:top w:val="none" w:sz="0" w:space="0" w:color="auto"/>
        <w:left w:val="none" w:sz="0" w:space="0" w:color="auto"/>
        <w:bottom w:val="none" w:sz="0" w:space="0" w:color="auto"/>
        <w:right w:val="none" w:sz="0" w:space="0" w:color="auto"/>
      </w:divBdr>
    </w:div>
    <w:div w:id="208136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2894</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19352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Allaker</dc:creator>
  <cp:keywords/>
  <dc:description/>
  <cp:lastModifiedBy>Nikoleta Kemp</cp:lastModifiedBy>
  <cp:revision>4</cp:revision>
  <dcterms:created xsi:type="dcterms:W3CDTF">2022-02-28T10:07:00Z</dcterms:created>
  <dcterms:modified xsi:type="dcterms:W3CDTF">2022-03-02T12:09:00Z</dcterms:modified>
</cp:coreProperties>
</file>